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sz w:val="44"/>
          <w:szCs w:val="44"/>
        </w:rPr>
      </w:pPr>
      <w:r>
        <w:rPr>
          <w:rFonts w:hint="eastAsia"/>
          <w:sz w:val="44"/>
          <w:szCs w:val="44"/>
        </w:rPr>
        <w:t xml:space="preserve">   </w:t>
      </w:r>
    </w:p>
    <w:p>
      <w:pPr>
        <w:jc w:val="center"/>
        <w:rPr>
          <w:sz w:val="44"/>
          <w:szCs w:val="44"/>
        </w:rPr>
      </w:pPr>
    </w:p>
    <w:p>
      <w:pPr>
        <w:jc w:val="center"/>
        <w:rPr>
          <w:sz w:val="44"/>
          <w:szCs w:val="44"/>
        </w:rPr>
      </w:pPr>
    </w:p>
    <w:p>
      <w:pPr>
        <w:jc w:val="center"/>
        <w:rPr>
          <w:sz w:val="44"/>
          <w:szCs w:val="44"/>
        </w:rPr>
      </w:pPr>
    </w:p>
    <w:p>
      <w:pPr>
        <w:rPr>
          <w:sz w:val="44"/>
          <w:szCs w:val="44"/>
        </w:rPr>
      </w:pPr>
    </w:p>
    <w:p>
      <w:pPr>
        <w:jc w:val="center"/>
        <w:rPr>
          <w:b/>
          <w:bCs/>
          <w:sz w:val="44"/>
          <w:szCs w:val="44"/>
        </w:rPr>
      </w:pPr>
      <w:r>
        <w:rPr>
          <w:rFonts w:hint="eastAsia"/>
          <w:b/>
          <w:bCs/>
          <w:sz w:val="44"/>
          <w:szCs w:val="44"/>
        </w:rPr>
        <w:t>巢湖市共鑫渔具有限公司</w:t>
      </w:r>
    </w:p>
    <w:p>
      <w:pPr>
        <w:jc w:val="center"/>
        <w:rPr>
          <w:b/>
          <w:bCs/>
          <w:sz w:val="44"/>
          <w:szCs w:val="44"/>
        </w:rPr>
      </w:pPr>
      <w:r>
        <w:rPr>
          <w:rFonts w:hint="eastAsia"/>
          <w:b/>
          <w:bCs/>
          <w:sz w:val="44"/>
          <w:szCs w:val="44"/>
        </w:rPr>
        <w:t>渔网、综丝生产项目</w:t>
      </w:r>
    </w:p>
    <w:p>
      <w:pPr>
        <w:jc w:val="center"/>
        <w:rPr>
          <w:rFonts w:ascii="微软雅黑" w:hAnsi="微软雅黑" w:cs="微软雅黑"/>
          <w:b/>
          <w:bCs/>
          <w:sz w:val="44"/>
          <w:szCs w:val="44"/>
        </w:rPr>
      </w:pPr>
      <w:r>
        <w:rPr>
          <w:rFonts w:hint="eastAsia" w:ascii="微软雅黑" w:hAnsi="微软雅黑" w:cs="微软雅黑"/>
          <w:b/>
          <w:bCs/>
          <w:sz w:val="44"/>
          <w:szCs w:val="44"/>
        </w:rPr>
        <w:t>竣工环境保护验收监测报告</w:t>
      </w:r>
    </w:p>
    <w:p>
      <w:pPr>
        <w:jc w:val="center"/>
        <w:rPr>
          <w:rFonts w:ascii="微软雅黑" w:hAnsi="微软雅黑" w:cs="微软雅黑"/>
          <w:sz w:val="44"/>
          <w:szCs w:val="44"/>
        </w:rPr>
      </w:pPr>
    </w:p>
    <w:p>
      <w:pPr>
        <w:jc w:val="center"/>
        <w:rPr>
          <w:rFonts w:ascii="微软雅黑" w:hAnsi="微软雅黑" w:cs="微软雅黑"/>
          <w:sz w:val="44"/>
          <w:szCs w:val="44"/>
        </w:rPr>
      </w:pPr>
    </w:p>
    <w:p>
      <w:pPr>
        <w:jc w:val="center"/>
        <w:rPr>
          <w:rFonts w:ascii="微软雅黑" w:hAnsi="微软雅黑" w:cs="微软雅黑"/>
          <w:sz w:val="44"/>
          <w:szCs w:val="44"/>
        </w:rPr>
      </w:pPr>
    </w:p>
    <w:p>
      <w:pPr>
        <w:jc w:val="center"/>
        <w:rPr>
          <w:rFonts w:ascii="微软雅黑" w:hAnsi="微软雅黑" w:cs="微软雅黑"/>
          <w:sz w:val="44"/>
          <w:szCs w:val="44"/>
        </w:rPr>
      </w:pPr>
    </w:p>
    <w:p>
      <w:pPr>
        <w:jc w:val="center"/>
        <w:rPr>
          <w:rFonts w:ascii="微软雅黑" w:hAnsi="微软雅黑" w:cs="微软雅黑"/>
          <w:sz w:val="44"/>
          <w:szCs w:val="44"/>
        </w:rPr>
      </w:pPr>
    </w:p>
    <w:p>
      <w:pPr>
        <w:jc w:val="center"/>
        <w:rPr>
          <w:rFonts w:ascii="微软雅黑" w:hAnsi="微软雅黑" w:cs="微软雅黑"/>
          <w:sz w:val="44"/>
          <w:szCs w:val="44"/>
        </w:rPr>
      </w:pPr>
    </w:p>
    <w:p>
      <w:pPr>
        <w:jc w:val="center"/>
        <w:rPr>
          <w:rFonts w:ascii="微软雅黑" w:hAnsi="微软雅黑" w:cs="微软雅黑"/>
          <w:sz w:val="44"/>
          <w:szCs w:val="44"/>
        </w:rPr>
      </w:pPr>
    </w:p>
    <w:p>
      <w:pPr>
        <w:jc w:val="center"/>
        <w:rPr>
          <w:rFonts w:ascii="微软雅黑" w:hAnsi="微软雅黑" w:cs="微软雅黑"/>
          <w:sz w:val="44"/>
          <w:szCs w:val="44"/>
        </w:rPr>
      </w:pPr>
    </w:p>
    <w:p>
      <w:pPr>
        <w:jc w:val="center"/>
        <w:rPr>
          <w:rFonts w:ascii="微软雅黑" w:hAnsi="微软雅黑" w:cs="微软雅黑"/>
          <w:sz w:val="44"/>
          <w:szCs w:val="44"/>
        </w:rPr>
      </w:pPr>
    </w:p>
    <w:p>
      <w:pPr>
        <w:pStyle w:val="20"/>
        <w:rPr>
          <w:u w:val="single"/>
        </w:rPr>
      </w:pPr>
    </w:p>
    <w:p>
      <w:pPr>
        <w:spacing w:line="220" w:lineRule="atLeast"/>
        <w:ind w:firstLine="1506" w:firstLineChars="500"/>
        <w:jc w:val="left"/>
        <w:rPr>
          <w:rFonts w:ascii="微软雅黑" w:hAnsi="微软雅黑" w:cs="微软雅黑"/>
          <w:b/>
          <w:bCs/>
          <w:sz w:val="30"/>
          <w:szCs w:val="30"/>
          <w:u w:val="thick"/>
        </w:rPr>
      </w:pPr>
      <w:r>
        <w:rPr>
          <w:rFonts w:hint="eastAsia" w:ascii="微软雅黑" w:hAnsi="微软雅黑" w:cs="微软雅黑"/>
          <w:b/>
          <w:bCs/>
          <w:sz w:val="30"/>
          <w:szCs w:val="30"/>
        </w:rPr>
        <w:t>建设单位：</w:t>
      </w:r>
      <w:r>
        <w:rPr>
          <w:rFonts w:hint="eastAsia" w:ascii="微软雅黑" w:hAnsi="微软雅黑" w:cs="微软雅黑"/>
          <w:b/>
          <w:bCs/>
          <w:sz w:val="30"/>
          <w:szCs w:val="30"/>
          <w:u w:val="thick"/>
        </w:rPr>
        <w:t xml:space="preserve">   巢湖市共鑫渔具有限公司     </w:t>
      </w:r>
    </w:p>
    <w:p>
      <w:pPr>
        <w:pStyle w:val="20"/>
        <w:rPr>
          <w:u w:val="single"/>
        </w:rPr>
      </w:pPr>
      <w:r>
        <w:rPr>
          <w:rFonts w:hint="eastAsia" w:ascii="微软雅黑" w:hAnsi="微软雅黑" w:cs="微软雅黑"/>
          <w:b/>
          <w:bCs/>
          <w:sz w:val="30"/>
          <w:szCs w:val="30"/>
        </w:rPr>
        <w:t xml:space="preserve">          编制单位：</w:t>
      </w:r>
      <w:r>
        <w:rPr>
          <w:rFonts w:hint="eastAsia" w:ascii="微软雅黑" w:hAnsi="微软雅黑" w:cs="微软雅黑"/>
          <w:b/>
          <w:bCs/>
          <w:sz w:val="30"/>
          <w:szCs w:val="30"/>
          <w:u w:val="thick"/>
        </w:rPr>
        <w:t>巢湖市亚庆环保科技有限责任公司</w:t>
      </w:r>
    </w:p>
    <w:p>
      <w:pPr>
        <w:spacing w:line="220" w:lineRule="atLeast"/>
        <w:ind w:firstLine="1506" w:firstLineChars="500"/>
        <w:jc w:val="left"/>
        <w:rPr>
          <w:rFonts w:ascii="微软雅黑" w:hAnsi="微软雅黑" w:cs="微软雅黑"/>
          <w:b/>
          <w:bCs/>
          <w:sz w:val="30"/>
          <w:szCs w:val="30"/>
          <w:u w:val="single"/>
        </w:rPr>
        <w:sectPr>
          <w:headerReference r:id="rId3" w:type="default"/>
          <w:pgSz w:w="11906" w:h="16838"/>
          <w:pgMar w:top="1440" w:right="1800" w:bottom="1440" w:left="1800" w:header="708" w:footer="708" w:gutter="0"/>
          <w:pgNumType w:start="1"/>
          <w:cols w:space="708" w:num="1"/>
          <w:docGrid w:linePitch="360" w:charSpace="0"/>
        </w:sectPr>
      </w:pPr>
      <w:r>
        <w:rPr>
          <w:rFonts w:hint="eastAsia" w:ascii="微软雅黑" w:hAnsi="微软雅黑" w:cs="微软雅黑"/>
          <w:b/>
          <w:bCs/>
          <w:sz w:val="30"/>
          <w:szCs w:val="30"/>
        </w:rPr>
        <w:t>编制日期：</w:t>
      </w:r>
      <w:r>
        <w:rPr>
          <w:rFonts w:hint="eastAsia" w:ascii="微软雅黑" w:hAnsi="微软雅黑" w:cs="微软雅黑"/>
          <w:b/>
          <w:bCs/>
          <w:sz w:val="30"/>
          <w:szCs w:val="30"/>
          <w:u w:val="thick"/>
        </w:rPr>
        <w:t xml:space="preserve">       2021年12月          </w:t>
      </w:r>
    </w:p>
    <w:p>
      <w:pPr>
        <w:rPr>
          <w:rFonts w:ascii="仿宋_GB2312" w:eastAsia="仿宋_GB2312"/>
          <w:color w:val="000000"/>
          <w:sz w:val="28"/>
        </w:rPr>
      </w:pPr>
      <w:r>
        <w:rPr>
          <w:rFonts w:hint="eastAsia" w:ascii="仿宋_GB2312" w:eastAsia="仿宋_GB2312"/>
          <w:b/>
          <w:color w:val="000000"/>
          <w:sz w:val="28"/>
        </w:rPr>
        <w:t>建设单位</w:t>
      </w:r>
      <w:r>
        <w:rPr>
          <w:rFonts w:ascii="仿宋_GB2312" w:eastAsia="仿宋_GB2312"/>
          <w:b/>
          <w:color w:val="000000"/>
          <w:sz w:val="28"/>
        </w:rPr>
        <w:t>:</w:t>
      </w:r>
      <w:r>
        <w:rPr>
          <w:rFonts w:hint="eastAsia" w:ascii="仿宋_GB2312" w:eastAsia="仿宋_GB2312"/>
          <w:b/>
          <w:color w:val="000000"/>
          <w:sz w:val="28"/>
        </w:rPr>
        <w:t>巢湖市共鑫渔具有限公司</w:t>
      </w:r>
      <w:r>
        <w:rPr>
          <w:rFonts w:ascii="仿宋_GB2312" w:eastAsia="仿宋_GB2312"/>
          <w:color w:val="000000"/>
          <w:sz w:val="28"/>
        </w:rPr>
        <w:tab/>
      </w:r>
      <w:r>
        <w:rPr>
          <w:rFonts w:hint="eastAsia" w:ascii="仿宋_GB2312" w:eastAsia="仿宋_GB2312"/>
          <w:color w:val="000000"/>
          <w:sz w:val="28"/>
        </w:rPr>
        <w:t xml:space="preserve">          </w:t>
      </w:r>
    </w:p>
    <w:p>
      <w:pPr>
        <w:rPr>
          <w:rFonts w:ascii="仿宋_GB2312" w:eastAsia="仿宋_GB2312"/>
          <w:color w:val="000000"/>
          <w:sz w:val="28"/>
        </w:rPr>
      </w:pPr>
    </w:p>
    <w:p>
      <w:pPr>
        <w:rPr>
          <w:rFonts w:ascii="仿宋_GB2312" w:eastAsia="仿宋_GB2312"/>
          <w:color w:val="000000"/>
          <w:sz w:val="28"/>
        </w:rPr>
      </w:pPr>
      <w:r>
        <w:rPr>
          <w:rFonts w:hint="eastAsia" w:ascii="仿宋_GB2312" w:eastAsia="仿宋_GB2312"/>
          <w:b/>
          <w:color w:val="000000"/>
          <w:sz w:val="28"/>
        </w:rPr>
        <w:t>法人代表：高文才</w:t>
      </w:r>
    </w:p>
    <w:p>
      <w:pPr>
        <w:rPr>
          <w:rFonts w:ascii="仿宋_GB2312" w:eastAsia="仿宋_GB2312"/>
          <w:color w:val="000000"/>
          <w:sz w:val="28"/>
        </w:rPr>
      </w:pPr>
    </w:p>
    <w:p>
      <w:pPr>
        <w:rPr>
          <w:rFonts w:ascii="仿宋_GB2312" w:eastAsia="仿宋_GB2312"/>
          <w:color w:val="000000"/>
          <w:sz w:val="28"/>
        </w:rPr>
      </w:pPr>
    </w:p>
    <w:p>
      <w:pPr>
        <w:rPr>
          <w:rFonts w:ascii="仿宋_GB2312" w:eastAsia="仿宋_GB2312"/>
          <w:color w:val="000000"/>
          <w:sz w:val="28"/>
        </w:rPr>
      </w:pPr>
    </w:p>
    <w:p>
      <w:pPr>
        <w:spacing w:line="480" w:lineRule="auto"/>
        <w:rPr>
          <w:rFonts w:ascii="仿宋_GB2312" w:eastAsia="仿宋_GB2312"/>
          <w:color w:val="000000"/>
          <w:sz w:val="28"/>
        </w:rPr>
      </w:pPr>
      <w:r>
        <w:rPr>
          <w:rFonts w:hint="eastAsia" w:ascii="仿宋_GB2312" w:eastAsia="仿宋_GB2312"/>
          <w:b/>
          <w:color w:val="000000"/>
          <w:sz w:val="28"/>
        </w:rPr>
        <w:t>编制单位</w:t>
      </w:r>
      <w:r>
        <w:rPr>
          <w:rFonts w:ascii="仿宋_GB2312" w:eastAsia="仿宋_GB2312"/>
          <w:b/>
          <w:color w:val="000000"/>
          <w:sz w:val="28"/>
        </w:rPr>
        <w:t>:</w:t>
      </w:r>
      <w:r>
        <w:rPr>
          <w:rFonts w:hint="eastAsia" w:ascii="仿宋_GB2312" w:eastAsia="仿宋_GB2312"/>
          <w:b/>
          <w:bCs/>
          <w:color w:val="000000"/>
          <w:sz w:val="28"/>
        </w:rPr>
        <w:t>巢湖市亚庆环保科技有限责任公司东塘路分公司</w:t>
      </w:r>
      <w:r>
        <w:rPr>
          <w:rFonts w:hint="eastAsia" w:ascii="仿宋_GB2312" w:eastAsia="仿宋_GB2312"/>
          <w:color w:val="000000"/>
          <w:sz w:val="28"/>
        </w:rPr>
        <w:t xml:space="preserve">         </w:t>
      </w:r>
    </w:p>
    <w:p>
      <w:pPr>
        <w:spacing w:line="480" w:lineRule="auto"/>
        <w:rPr>
          <w:rFonts w:ascii="仿宋_GB2312" w:eastAsia="仿宋_GB2312"/>
          <w:b/>
          <w:color w:val="000000"/>
          <w:spacing w:val="2"/>
          <w:w w:val="79"/>
          <w:sz w:val="28"/>
        </w:rPr>
      </w:pPr>
      <w:r>
        <w:rPr>
          <w:rFonts w:hint="eastAsia" w:ascii="仿宋_GB2312" w:eastAsia="仿宋_GB2312"/>
          <w:b/>
          <w:color w:val="000000"/>
          <w:spacing w:val="10"/>
          <w:w w:val="79"/>
          <w:sz w:val="28"/>
        </w:rPr>
        <w:t>法人代表</w:t>
      </w:r>
      <w:r>
        <w:rPr>
          <w:rFonts w:ascii="仿宋_GB2312" w:eastAsia="仿宋_GB2312"/>
          <w:b/>
          <w:color w:val="000000"/>
          <w:spacing w:val="7"/>
          <w:w w:val="79"/>
          <w:sz w:val="28"/>
        </w:rPr>
        <w:t>:</w:t>
      </w:r>
      <w:r>
        <w:rPr>
          <w:rFonts w:hint="eastAsia" w:ascii="仿宋_GB2312" w:eastAsia="仿宋_GB2312"/>
          <w:b/>
          <w:color w:val="000000"/>
          <w:spacing w:val="7"/>
          <w:w w:val="79"/>
          <w:sz w:val="28"/>
        </w:rPr>
        <w:t xml:space="preserve"> 游晓艳</w:t>
      </w:r>
    </w:p>
    <w:p>
      <w:pPr>
        <w:spacing w:line="360" w:lineRule="auto"/>
        <w:rPr>
          <w:rFonts w:ascii="仿宋_GB2312" w:eastAsia="仿宋_GB2312"/>
          <w:b/>
          <w:color w:val="000000"/>
          <w:sz w:val="28"/>
        </w:rPr>
      </w:pPr>
    </w:p>
    <w:p>
      <w:pPr>
        <w:spacing w:line="360" w:lineRule="auto"/>
        <w:rPr>
          <w:rFonts w:ascii="仿宋_GB2312" w:eastAsia="仿宋_GB2312"/>
          <w:b/>
          <w:color w:val="000000"/>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pStyle w:val="20"/>
        <w:rPr>
          <w:rFonts w:ascii="仿宋_GB2312" w:eastAsia="仿宋_GB2312"/>
          <w:b/>
          <w:sz w:val="28"/>
        </w:rPr>
      </w:pPr>
    </w:p>
    <w:p>
      <w:pPr>
        <w:spacing w:line="360" w:lineRule="auto"/>
        <w:rPr>
          <w:rFonts w:ascii="仿宋_GB2312" w:eastAsia="仿宋_GB2312"/>
          <w:color w:val="000000"/>
          <w:sz w:val="28"/>
        </w:rPr>
      </w:pPr>
    </w:p>
    <w:p>
      <w:pPr>
        <w:spacing w:line="360" w:lineRule="auto"/>
        <w:rPr>
          <w:rFonts w:ascii="仿宋_GB2312" w:eastAsia="仿宋_GB2312"/>
          <w:color w:val="000000"/>
          <w:sz w:val="28"/>
        </w:rPr>
      </w:pPr>
    </w:p>
    <w:p>
      <w:pPr>
        <w:spacing w:line="360" w:lineRule="auto"/>
        <w:rPr>
          <w:rFonts w:ascii="仿宋_GB2312" w:eastAsia="仿宋_GB2312"/>
          <w:b/>
          <w:bCs/>
          <w:color w:val="000000"/>
          <w:sz w:val="28"/>
        </w:rPr>
      </w:pPr>
      <w:r>
        <w:rPr>
          <w:rFonts w:hint="eastAsia" w:ascii="仿宋_GB2312" w:eastAsia="仿宋_GB2312"/>
          <w:b/>
          <w:bCs/>
          <w:color w:val="000000"/>
          <w:sz w:val="28"/>
        </w:rPr>
        <w:t>建设单位 （盖章）                     编制单位 （盖章）</w:t>
      </w:r>
    </w:p>
    <w:p>
      <w:pPr>
        <w:spacing w:line="360" w:lineRule="auto"/>
        <w:rPr>
          <w:rFonts w:ascii="仿宋_GB2312" w:eastAsia="仿宋_GB2312"/>
          <w:b/>
          <w:bCs/>
          <w:color w:val="000000"/>
          <w:sz w:val="28"/>
        </w:rPr>
      </w:pPr>
      <w:r>
        <w:rPr>
          <w:rFonts w:hint="eastAsia" w:ascii="仿宋_GB2312" w:eastAsia="仿宋_GB2312"/>
          <w:b/>
          <w:bCs/>
          <w:color w:val="000000"/>
          <w:sz w:val="28"/>
        </w:rPr>
        <w:t>电话</w:t>
      </w:r>
      <w:r>
        <w:rPr>
          <w:rFonts w:ascii="仿宋_GB2312" w:eastAsia="仿宋_GB2312"/>
          <w:b/>
          <w:bCs/>
          <w:color w:val="000000"/>
          <w:sz w:val="28"/>
        </w:rPr>
        <w:t xml:space="preserve">: </w:t>
      </w:r>
      <w:r>
        <w:rPr>
          <w:rFonts w:hint="eastAsia" w:ascii="仿宋_GB2312" w:eastAsia="仿宋_GB2312"/>
          <w:b/>
          <w:bCs/>
          <w:color w:val="000000"/>
          <w:sz w:val="28"/>
        </w:rPr>
        <w:t>15956059988                     电话</w:t>
      </w:r>
      <w:r>
        <w:rPr>
          <w:rFonts w:ascii="仿宋_GB2312" w:eastAsia="仿宋_GB2312"/>
          <w:b/>
          <w:bCs/>
          <w:color w:val="000000"/>
          <w:sz w:val="28"/>
        </w:rPr>
        <w:t xml:space="preserve">: </w:t>
      </w:r>
      <w:r>
        <w:rPr>
          <w:rFonts w:hint="eastAsia" w:ascii="仿宋_GB2312" w:eastAsia="仿宋_GB2312"/>
          <w:b/>
          <w:bCs/>
          <w:color w:val="000000"/>
          <w:sz w:val="28"/>
        </w:rPr>
        <w:t>0551-82601198</w:t>
      </w:r>
    </w:p>
    <w:p>
      <w:pPr>
        <w:spacing w:line="360" w:lineRule="auto"/>
        <w:rPr>
          <w:rFonts w:ascii="仿宋_GB2312" w:eastAsia="仿宋_GB2312"/>
          <w:b/>
          <w:bCs/>
          <w:color w:val="000000"/>
          <w:sz w:val="28"/>
        </w:rPr>
      </w:pPr>
      <w:r>
        <w:rPr>
          <w:rFonts w:hint="eastAsia" w:ascii="仿宋_GB2312" w:eastAsia="仿宋_GB2312"/>
          <w:b/>
          <w:bCs/>
          <w:color w:val="000000"/>
          <w:sz w:val="28"/>
        </w:rPr>
        <w:t>传真</w:t>
      </w:r>
      <w:r>
        <w:rPr>
          <w:rFonts w:ascii="仿宋_GB2312" w:eastAsia="仿宋_GB2312"/>
          <w:b/>
          <w:bCs/>
          <w:color w:val="000000"/>
          <w:sz w:val="28"/>
        </w:rPr>
        <w:t>:</w:t>
      </w:r>
      <w:r>
        <w:rPr>
          <w:rFonts w:hint="eastAsia" w:ascii="仿宋_GB2312" w:eastAsia="仿宋_GB2312"/>
          <w:b/>
          <w:bCs/>
          <w:color w:val="000000"/>
          <w:sz w:val="28"/>
        </w:rPr>
        <w:t xml:space="preserve">                                 传真</w:t>
      </w:r>
      <w:r>
        <w:rPr>
          <w:rFonts w:ascii="仿宋_GB2312" w:eastAsia="仿宋_GB2312"/>
          <w:b/>
          <w:bCs/>
          <w:color w:val="000000"/>
          <w:sz w:val="28"/>
        </w:rPr>
        <w:t>:</w:t>
      </w:r>
      <w:r>
        <w:rPr>
          <w:rFonts w:hint="eastAsia" w:ascii="仿宋_GB2312" w:eastAsia="仿宋_GB2312"/>
          <w:b/>
          <w:bCs/>
          <w:color w:val="000000"/>
          <w:sz w:val="28"/>
        </w:rPr>
        <w:t xml:space="preserve"> 0551-82601198</w:t>
      </w:r>
    </w:p>
    <w:p>
      <w:pPr>
        <w:spacing w:line="360" w:lineRule="auto"/>
        <w:rPr>
          <w:rFonts w:ascii="仿宋_GB2312" w:eastAsia="仿宋_GB2312"/>
          <w:b/>
          <w:bCs/>
          <w:color w:val="000000"/>
          <w:sz w:val="28"/>
        </w:rPr>
      </w:pPr>
      <w:r>
        <w:rPr>
          <w:rFonts w:hint="eastAsia" w:ascii="仿宋_GB2312" w:eastAsia="仿宋_GB2312"/>
          <w:b/>
          <w:bCs/>
          <w:color w:val="000000"/>
          <w:sz w:val="28"/>
        </w:rPr>
        <w:t>邮编</w:t>
      </w:r>
      <w:r>
        <w:rPr>
          <w:rFonts w:ascii="仿宋_GB2312" w:eastAsia="仿宋_GB2312"/>
          <w:b/>
          <w:bCs/>
          <w:color w:val="000000"/>
          <w:sz w:val="28"/>
        </w:rPr>
        <w:t xml:space="preserve">: </w:t>
      </w:r>
      <w:r>
        <w:rPr>
          <w:rFonts w:hint="eastAsia" w:ascii="仿宋_GB2312" w:eastAsia="仿宋_GB2312"/>
          <w:b/>
          <w:bCs/>
          <w:color w:val="000000"/>
          <w:sz w:val="28"/>
        </w:rPr>
        <w:t xml:space="preserve"> 238000                         邮编</w:t>
      </w:r>
      <w:r>
        <w:rPr>
          <w:rFonts w:ascii="仿宋_GB2312" w:eastAsia="仿宋_GB2312"/>
          <w:b/>
          <w:bCs/>
          <w:color w:val="000000"/>
          <w:sz w:val="28"/>
        </w:rPr>
        <w:t xml:space="preserve">: </w:t>
      </w:r>
      <w:r>
        <w:rPr>
          <w:rFonts w:hint="eastAsia" w:ascii="仿宋_GB2312" w:eastAsia="仿宋_GB2312"/>
          <w:b/>
          <w:bCs/>
          <w:color w:val="000000"/>
          <w:sz w:val="28"/>
        </w:rPr>
        <w:t>238000</w:t>
      </w:r>
    </w:p>
    <w:p>
      <w:pPr>
        <w:spacing w:line="220" w:lineRule="atLeast"/>
        <w:jc w:val="left"/>
        <w:rPr>
          <w:rFonts w:ascii="仿宋_GB2312" w:eastAsia="仿宋_GB2312"/>
          <w:b/>
          <w:bCs/>
          <w:color w:val="000000"/>
          <w:sz w:val="28"/>
        </w:rPr>
      </w:pPr>
      <w:r>
        <w:rPr>
          <w:rFonts w:hint="eastAsia" w:ascii="仿宋_GB2312" w:eastAsia="仿宋_GB2312"/>
          <w:b/>
          <w:bCs/>
          <w:color w:val="000000"/>
          <w:sz w:val="28"/>
        </w:rPr>
        <w:t>地址</w:t>
      </w:r>
      <w:r>
        <w:rPr>
          <w:rFonts w:ascii="仿宋_GB2312" w:eastAsia="仿宋_GB2312"/>
          <w:b/>
          <w:bCs/>
          <w:color w:val="000000"/>
          <w:sz w:val="28"/>
        </w:rPr>
        <w:t xml:space="preserve">: </w:t>
      </w:r>
      <w:r>
        <w:rPr>
          <w:rFonts w:hint="eastAsia" w:ascii="仿宋_GB2312" w:eastAsia="仿宋_GB2312"/>
          <w:b/>
          <w:bCs/>
          <w:color w:val="000000"/>
          <w:sz w:val="28"/>
        </w:rPr>
        <w:t>安徽省巢湖市坝镇槐坝路2号      地址</w:t>
      </w:r>
      <w:r>
        <w:rPr>
          <w:rFonts w:ascii="仿宋_GB2312" w:eastAsia="仿宋_GB2312"/>
          <w:b/>
          <w:bCs/>
          <w:color w:val="000000"/>
          <w:sz w:val="28"/>
        </w:rPr>
        <w:t xml:space="preserve">: </w:t>
      </w:r>
      <w:r>
        <w:rPr>
          <w:rFonts w:hint="eastAsia" w:ascii="仿宋_GB2312" w:eastAsia="仿宋_GB2312"/>
          <w:b/>
          <w:bCs/>
          <w:color w:val="000000"/>
          <w:sz w:val="28"/>
        </w:rPr>
        <w:t>巢湖市东塘路</w:t>
      </w:r>
    </w:p>
    <w:p>
      <w:pPr>
        <w:spacing w:line="220" w:lineRule="atLeast"/>
        <w:ind w:firstLine="6184" w:firstLineChars="2200"/>
        <w:jc w:val="left"/>
        <w:rPr>
          <w:rFonts w:ascii="微软雅黑" w:hAnsi="微软雅黑" w:eastAsia="仿宋_GB2312" w:cs="微软雅黑"/>
          <w:b/>
          <w:bCs/>
          <w:sz w:val="30"/>
          <w:szCs w:val="30"/>
          <w:u w:val="single"/>
        </w:rPr>
        <w:sectPr>
          <w:pgSz w:w="11906" w:h="16838"/>
          <w:pgMar w:top="1440" w:right="1800" w:bottom="1440" w:left="1800" w:header="708" w:footer="708" w:gutter="0"/>
          <w:pgNumType w:start="1"/>
          <w:cols w:space="708" w:num="1"/>
          <w:docGrid w:linePitch="360" w:charSpace="0"/>
        </w:sectPr>
      </w:pPr>
      <w:r>
        <w:rPr>
          <w:rFonts w:hint="eastAsia" w:ascii="仿宋_GB2312" w:eastAsia="仿宋_GB2312"/>
          <w:b/>
          <w:bCs/>
          <w:color w:val="000000"/>
          <w:sz w:val="28"/>
        </w:rPr>
        <w:t xml:space="preserve">汇豪大厦         </w:t>
      </w:r>
      <w:r>
        <w:rPr>
          <w:rFonts w:hint="eastAsia" w:ascii="仿宋_GB2312" w:eastAsia="仿宋_GB2312"/>
          <w:color w:val="000000"/>
          <w:sz w:val="28"/>
        </w:rPr>
        <w:t xml:space="preserve">                                                   </w:t>
      </w:r>
    </w:p>
    <w:p>
      <w:pPr>
        <w:rPr>
          <w:rFonts w:ascii="宋体" w:hAnsi="宋体" w:eastAsia="宋体"/>
        </w:rPr>
      </w:pPr>
    </w:p>
    <w:sdt>
      <w:sdtPr>
        <w:rPr>
          <w:rFonts w:ascii="宋体" w:hAnsi="宋体" w:eastAsia="宋体"/>
          <w:b/>
          <w:bCs/>
          <w:sz w:val="28"/>
          <w:szCs w:val="28"/>
        </w:rPr>
        <w:id w:val="147469056"/>
        <w15:color w:val="DBDBDB"/>
        <w:docPartObj>
          <w:docPartGallery w:val="Table of Contents"/>
          <w:docPartUnique/>
        </w:docPartObj>
      </w:sdtPr>
      <w:sdtEndPr>
        <w:rPr>
          <w:rFonts w:hint="eastAsia" w:ascii="微软雅黑" w:hAnsi="微软雅黑" w:cs="微软雅黑" w:eastAsiaTheme="minorEastAsia"/>
          <w:b/>
          <w:bCs/>
          <w:sz w:val="21"/>
          <w:szCs w:val="72"/>
        </w:rPr>
      </w:sdtEndPr>
      <w:sdtContent>
        <w:p>
          <w:pPr>
            <w:jc w:val="center"/>
            <w:rPr>
              <w:b/>
              <w:bCs/>
              <w:sz w:val="28"/>
              <w:szCs w:val="28"/>
            </w:rPr>
          </w:pPr>
          <w:r>
            <w:rPr>
              <w:rFonts w:ascii="宋体" w:hAnsi="宋体" w:eastAsia="宋体"/>
              <w:b/>
              <w:bCs/>
              <w:sz w:val="28"/>
              <w:szCs w:val="28"/>
            </w:rPr>
            <w:t>目录</w:t>
          </w:r>
        </w:p>
        <w:p>
          <w:pPr>
            <w:pStyle w:val="12"/>
            <w:tabs>
              <w:tab w:val="right" w:leader="dot" w:pos="8306"/>
            </w:tabs>
            <w:spacing w:line="360" w:lineRule="auto"/>
            <w:rPr>
              <w:sz w:val="24"/>
            </w:rPr>
          </w:pPr>
          <w:r>
            <w:rPr>
              <w:rFonts w:hint="eastAsia" w:ascii="微软雅黑" w:hAnsi="微软雅黑" w:cs="微软雅黑"/>
              <w:sz w:val="28"/>
              <w:szCs w:val="28"/>
            </w:rPr>
            <w:fldChar w:fldCharType="begin"/>
          </w:r>
          <w:r>
            <w:rPr>
              <w:rFonts w:hint="eastAsia" w:ascii="微软雅黑" w:hAnsi="微软雅黑" w:cs="微软雅黑"/>
              <w:sz w:val="28"/>
              <w:szCs w:val="28"/>
            </w:rPr>
            <w:instrText xml:space="preserve">TOC \o "1-2" \h \u </w:instrText>
          </w:r>
          <w:r>
            <w:rPr>
              <w:rFonts w:hint="eastAsia" w:ascii="微软雅黑" w:hAnsi="微软雅黑" w:cs="微软雅黑"/>
              <w:sz w:val="28"/>
              <w:szCs w:val="28"/>
            </w:rPr>
            <w:fldChar w:fldCharType="separate"/>
          </w:r>
          <w:r>
            <w:fldChar w:fldCharType="begin"/>
          </w:r>
          <w:r>
            <w:instrText xml:space="preserve"> HYPERLINK \l "_Toc17314" </w:instrText>
          </w:r>
          <w:r>
            <w:fldChar w:fldCharType="separate"/>
          </w:r>
          <w:r>
            <w:rPr>
              <w:rFonts w:hint="eastAsia" w:ascii="黑体" w:hAnsi="黑体" w:eastAsia="黑体" w:cs="黑体"/>
              <w:sz w:val="24"/>
            </w:rPr>
            <w:t>第一部分 验收监测报告表</w:t>
          </w:r>
          <w:r>
            <w:rPr>
              <w:sz w:val="24"/>
            </w:rPr>
            <w:tab/>
          </w:r>
          <w:r>
            <w:rPr>
              <w:sz w:val="24"/>
            </w:rPr>
            <w:fldChar w:fldCharType="begin"/>
          </w:r>
          <w:r>
            <w:rPr>
              <w:sz w:val="24"/>
            </w:rPr>
            <w:instrText xml:space="preserve"> PAGEREF _Toc17314 \h </w:instrText>
          </w:r>
          <w:r>
            <w:rPr>
              <w:sz w:val="24"/>
            </w:rPr>
            <w:fldChar w:fldCharType="separate"/>
          </w:r>
          <w:r>
            <w:rPr>
              <w:sz w:val="24"/>
            </w:rPr>
            <w:t>1</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"_Toc11908" </w:instrText>
          </w:r>
          <w:r>
            <w:fldChar w:fldCharType="separate"/>
          </w:r>
          <w:r>
            <w:rPr>
              <w:rFonts w:hint="eastAsia"/>
              <w:sz w:val="24"/>
            </w:rPr>
            <w:t>表一 建设项目基本情况表</w:t>
          </w:r>
          <w:r>
            <w:rPr>
              <w:sz w:val="24"/>
            </w:rPr>
            <w:tab/>
          </w:r>
          <w:r>
            <w:rPr>
              <w:sz w:val="24"/>
            </w:rPr>
            <w:fldChar w:fldCharType="begin"/>
          </w:r>
          <w:r>
            <w:rPr>
              <w:sz w:val="24"/>
            </w:rPr>
            <w:instrText xml:space="preserve"> PAGEREF _Toc11908 \h </w:instrText>
          </w:r>
          <w:r>
            <w:rPr>
              <w:sz w:val="24"/>
            </w:rPr>
            <w:fldChar w:fldCharType="separate"/>
          </w:r>
          <w:r>
            <w:rPr>
              <w:sz w:val="24"/>
            </w:rPr>
            <w:t>1</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"_Toc8171" </w:instrText>
          </w:r>
          <w:r>
            <w:fldChar w:fldCharType="separate"/>
          </w:r>
          <w:r>
            <w:rPr>
              <w:rFonts w:hint="eastAsia"/>
              <w:sz w:val="24"/>
            </w:rPr>
            <w:t>表二 工程概况</w:t>
          </w:r>
          <w:r>
            <w:rPr>
              <w:sz w:val="24"/>
            </w:rPr>
            <w:tab/>
          </w:r>
          <w:r>
            <w:rPr>
              <w:sz w:val="24"/>
            </w:rPr>
            <w:fldChar w:fldCharType="begin"/>
          </w:r>
          <w:r>
            <w:rPr>
              <w:sz w:val="24"/>
            </w:rPr>
            <w:instrText xml:space="preserve"> PAGEREF _Toc8171 \h </w:instrText>
          </w:r>
          <w:r>
            <w:rPr>
              <w:sz w:val="24"/>
            </w:rPr>
            <w:fldChar w:fldCharType="separate"/>
          </w:r>
          <w:r>
            <w:rPr>
              <w:sz w:val="24"/>
            </w:rPr>
            <w:t>5</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"_Toc32005" </w:instrText>
          </w:r>
          <w:r>
            <w:fldChar w:fldCharType="separate"/>
          </w:r>
          <w:r>
            <w:rPr>
              <w:rFonts w:hint="eastAsia"/>
              <w:sz w:val="24"/>
            </w:rPr>
            <w:t>表三 环境保护设施</w:t>
          </w:r>
          <w:r>
            <w:rPr>
              <w:sz w:val="24"/>
            </w:rPr>
            <w:tab/>
          </w:r>
          <w:r>
            <w:rPr>
              <w:sz w:val="24"/>
            </w:rPr>
            <w:fldChar w:fldCharType="begin"/>
          </w:r>
          <w:r>
            <w:rPr>
              <w:sz w:val="24"/>
            </w:rPr>
            <w:instrText xml:space="preserve"> PAGEREF _Toc32005 \h </w:instrText>
          </w:r>
          <w:r>
            <w:rPr>
              <w:sz w:val="24"/>
            </w:rPr>
            <w:fldChar w:fldCharType="separate"/>
          </w:r>
          <w:r>
            <w:rPr>
              <w:sz w:val="24"/>
            </w:rPr>
            <w:t>13</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"_Toc15226" </w:instrText>
          </w:r>
          <w:r>
            <w:fldChar w:fldCharType="separate"/>
          </w:r>
          <w:r>
            <w:rPr>
              <w:rFonts w:hint="eastAsia"/>
              <w:sz w:val="24"/>
            </w:rPr>
            <w:t>表四 建设项目环境影响报告表主要结论</w:t>
          </w:r>
          <w:r>
            <w:rPr>
              <w:sz w:val="24"/>
            </w:rPr>
            <w:tab/>
          </w:r>
          <w:r>
            <w:rPr>
              <w:sz w:val="24"/>
            </w:rPr>
            <w:fldChar w:fldCharType="begin"/>
          </w:r>
          <w:r>
            <w:rPr>
              <w:sz w:val="24"/>
            </w:rPr>
            <w:instrText xml:space="preserve"> PAGEREF _Toc15226 \h </w:instrText>
          </w:r>
          <w:r>
            <w:rPr>
              <w:sz w:val="24"/>
            </w:rPr>
            <w:fldChar w:fldCharType="separate"/>
          </w:r>
          <w:r>
            <w:rPr>
              <w:sz w:val="24"/>
            </w:rPr>
            <w:t>20</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"_Toc447" </w:instrText>
          </w:r>
          <w:r>
            <w:fldChar w:fldCharType="separate"/>
          </w:r>
          <w:r>
            <w:rPr>
              <w:rFonts w:hint="eastAsia"/>
              <w:sz w:val="24"/>
            </w:rPr>
            <w:t>表五 验收检测质量保证及质量控制</w:t>
          </w:r>
          <w:r>
            <w:rPr>
              <w:sz w:val="24"/>
            </w:rPr>
            <w:tab/>
          </w:r>
          <w:r>
            <w:rPr>
              <w:sz w:val="24"/>
            </w:rPr>
            <w:fldChar w:fldCharType="begin"/>
          </w:r>
          <w:r>
            <w:rPr>
              <w:sz w:val="24"/>
            </w:rPr>
            <w:instrText xml:space="preserve"> PAGEREF _Toc447 \h </w:instrText>
          </w:r>
          <w:r>
            <w:rPr>
              <w:sz w:val="24"/>
            </w:rPr>
            <w:fldChar w:fldCharType="separate"/>
          </w:r>
          <w:r>
            <w:rPr>
              <w:sz w:val="24"/>
            </w:rPr>
            <w:t>26</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"_Toc24885" </w:instrText>
          </w:r>
          <w:r>
            <w:fldChar w:fldCharType="separate"/>
          </w:r>
          <w:r>
            <w:rPr>
              <w:rFonts w:hint="eastAsia"/>
              <w:sz w:val="24"/>
            </w:rPr>
            <w:t>表六 验收监测内容</w:t>
          </w:r>
          <w:r>
            <w:rPr>
              <w:sz w:val="24"/>
            </w:rPr>
            <w:tab/>
          </w:r>
          <w:r>
            <w:rPr>
              <w:sz w:val="24"/>
            </w:rPr>
            <w:fldChar w:fldCharType="begin"/>
          </w:r>
          <w:r>
            <w:rPr>
              <w:sz w:val="24"/>
            </w:rPr>
            <w:instrText xml:space="preserve"> PAGEREF _Toc24885 \h </w:instrText>
          </w:r>
          <w:r>
            <w:rPr>
              <w:sz w:val="24"/>
            </w:rPr>
            <w:fldChar w:fldCharType="separate"/>
          </w:r>
          <w:r>
            <w:rPr>
              <w:sz w:val="24"/>
            </w:rPr>
            <w:t>30</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"_Toc18039" </w:instrText>
          </w:r>
          <w:r>
            <w:fldChar w:fldCharType="separate"/>
          </w:r>
          <w:r>
            <w:rPr>
              <w:rFonts w:hint="eastAsia"/>
              <w:sz w:val="24"/>
            </w:rPr>
            <w:t>表七 验收监测结果</w:t>
          </w:r>
          <w:r>
            <w:rPr>
              <w:sz w:val="24"/>
            </w:rPr>
            <w:tab/>
          </w:r>
          <w:r>
            <w:rPr>
              <w:sz w:val="24"/>
            </w:rPr>
            <w:fldChar w:fldCharType="begin"/>
          </w:r>
          <w:r>
            <w:rPr>
              <w:sz w:val="24"/>
            </w:rPr>
            <w:instrText xml:space="preserve"> PAGEREF _Toc18039 \h </w:instrText>
          </w:r>
          <w:r>
            <w:rPr>
              <w:sz w:val="24"/>
            </w:rPr>
            <w:fldChar w:fldCharType="separate"/>
          </w:r>
          <w:r>
            <w:rPr>
              <w:sz w:val="24"/>
            </w:rPr>
            <w:t>32</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"_Toc31858" </w:instrText>
          </w:r>
          <w:r>
            <w:fldChar w:fldCharType="separate"/>
          </w:r>
          <w:r>
            <w:rPr>
              <w:rFonts w:hint="eastAsia"/>
              <w:sz w:val="24"/>
            </w:rPr>
            <w:t>表八 验收监测结论</w:t>
          </w:r>
          <w:r>
            <w:rPr>
              <w:sz w:val="24"/>
            </w:rPr>
            <w:tab/>
          </w:r>
          <w:r>
            <w:rPr>
              <w:sz w:val="24"/>
            </w:rPr>
            <w:fldChar w:fldCharType="begin"/>
          </w:r>
          <w:r>
            <w:rPr>
              <w:sz w:val="24"/>
            </w:rPr>
            <w:instrText xml:space="preserve"> PAGEREF _Toc31858 \h </w:instrText>
          </w:r>
          <w:r>
            <w:rPr>
              <w:sz w:val="24"/>
            </w:rPr>
            <w:fldChar w:fldCharType="separate"/>
          </w:r>
          <w:r>
            <w:rPr>
              <w:sz w:val="24"/>
            </w:rPr>
            <w:t>35</w:t>
          </w:r>
          <w:r>
            <w:rPr>
              <w:sz w:val="24"/>
            </w:rPr>
            <w:fldChar w:fldCharType="end"/>
          </w:r>
          <w:r>
            <w:rPr>
              <w:sz w:val="24"/>
            </w:rPr>
            <w:fldChar w:fldCharType="end"/>
          </w:r>
        </w:p>
        <w:p>
          <w:pPr>
            <w:pStyle w:val="13"/>
            <w:tabs>
              <w:tab w:val="right" w:leader="dot" w:pos="8306"/>
            </w:tabs>
            <w:spacing w:line="360" w:lineRule="auto"/>
            <w:rPr>
              <w:sz w:val="24"/>
            </w:rPr>
          </w:pPr>
          <w:r>
            <w:fldChar w:fldCharType="begin"/>
          </w:r>
          <w:r>
            <w:instrText xml:space="preserve"> HYPERLINK \l "_Toc5930" </w:instrText>
          </w:r>
          <w:r>
            <w:fldChar w:fldCharType="separate"/>
          </w:r>
          <w:r>
            <w:rPr>
              <w:rFonts w:hint="eastAsia"/>
              <w:sz w:val="24"/>
            </w:rPr>
            <w:t>表九 建设项目竣工环境保护“三同时”验收登记表</w:t>
          </w:r>
          <w:r>
            <w:rPr>
              <w:sz w:val="24"/>
            </w:rPr>
            <w:tab/>
          </w:r>
          <w:r>
            <w:rPr>
              <w:sz w:val="24"/>
            </w:rPr>
            <w:fldChar w:fldCharType="begin"/>
          </w:r>
          <w:r>
            <w:rPr>
              <w:sz w:val="24"/>
            </w:rPr>
            <w:instrText xml:space="preserve"> PAGEREF _Toc5930 \h </w:instrText>
          </w:r>
          <w:r>
            <w:rPr>
              <w:sz w:val="24"/>
            </w:rPr>
            <w:fldChar w:fldCharType="separate"/>
          </w:r>
          <w:r>
            <w:rPr>
              <w:sz w:val="24"/>
            </w:rPr>
            <w:t>38</w:t>
          </w:r>
          <w:r>
            <w:rPr>
              <w:sz w:val="24"/>
            </w:rPr>
            <w:fldChar w:fldCharType="end"/>
          </w:r>
          <w:r>
            <w:rPr>
              <w:sz w:val="24"/>
            </w:rPr>
            <w:fldChar w:fldCharType="end"/>
          </w:r>
        </w:p>
        <w:p>
          <w:pPr>
            <w:spacing w:line="360" w:lineRule="auto"/>
            <w:rPr>
              <w:b/>
              <w:bCs/>
              <w:color w:val="C00000"/>
              <w:sz w:val="28"/>
              <w:szCs w:val="28"/>
            </w:rPr>
          </w:pPr>
          <w:r>
            <w:rPr>
              <w:rFonts w:hint="eastAsia"/>
              <w:b/>
              <w:bCs/>
              <w:color w:val="C00000"/>
              <w:sz w:val="28"/>
              <w:szCs w:val="28"/>
            </w:rPr>
            <w:t>附图：</w:t>
          </w:r>
        </w:p>
        <w:p>
          <w:pPr>
            <w:ind w:firstLine="480" w:firstLineChars="200"/>
            <w:rPr>
              <w:color w:val="0000FF"/>
              <w:sz w:val="24"/>
            </w:rPr>
          </w:pPr>
          <w:r>
            <w:rPr>
              <w:rFonts w:hint="eastAsia"/>
              <w:sz w:val="24"/>
            </w:rPr>
            <w:t>附</w:t>
          </w:r>
          <w:r>
            <w:rPr>
              <w:rFonts w:hint="eastAsia"/>
              <w:color w:val="0000FF"/>
              <w:sz w:val="24"/>
            </w:rPr>
            <w:t>图一：项目地理位置图</w:t>
          </w:r>
        </w:p>
        <w:p>
          <w:pPr>
            <w:ind w:firstLine="480" w:firstLineChars="200"/>
            <w:rPr>
              <w:color w:val="0000FF"/>
              <w:sz w:val="24"/>
            </w:rPr>
          </w:pPr>
        </w:p>
        <w:p>
          <w:pPr>
            <w:ind w:firstLine="480" w:firstLineChars="200"/>
            <w:rPr>
              <w:color w:val="0000FF"/>
              <w:sz w:val="24"/>
            </w:rPr>
          </w:pPr>
          <w:r>
            <w:rPr>
              <w:rFonts w:hint="eastAsia"/>
              <w:color w:val="0000FF"/>
              <w:sz w:val="24"/>
            </w:rPr>
            <w:t>附图二：项目周边环境图</w:t>
          </w:r>
        </w:p>
        <w:p>
          <w:pPr>
            <w:ind w:firstLine="480" w:firstLineChars="200"/>
            <w:rPr>
              <w:color w:val="0000FF"/>
              <w:sz w:val="24"/>
            </w:rPr>
          </w:pPr>
        </w:p>
        <w:p>
          <w:pPr>
            <w:ind w:firstLine="480" w:firstLineChars="200"/>
            <w:rPr>
              <w:color w:val="0000FF"/>
              <w:sz w:val="24"/>
            </w:rPr>
          </w:pPr>
          <w:r>
            <w:rPr>
              <w:rFonts w:hint="eastAsia"/>
              <w:color w:val="0000FF"/>
              <w:sz w:val="24"/>
            </w:rPr>
            <w:t>附图三：项目平面布置图</w:t>
          </w:r>
        </w:p>
        <w:p>
          <w:pPr>
            <w:ind w:firstLine="480" w:firstLineChars="200"/>
            <w:rPr>
              <w:color w:val="0000FF"/>
              <w:sz w:val="24"/>
            </w:rPr>
          </w:pPr>
        </w:p>
        <w:p>
          <w:pPr>
            <w:ind w:firstLine="480" w:firstLineChars="200"/>
            <w:rPr>
              <w:color w:val="0000FF"/>
              <w:sz w:val="24"/>
            </w:rPr>
          </w:pPr>
          <w:r>
            <w:rPr>
              <w:rFonts w:hint="eastAsia"/>
              <w:color w:val="0000FF"/>
              <w:sz w:val="24"/>
            </w:rPr>
            <w:t>附图四：项目污水管网图</w:t>
          </w:r>
        </w:p>
        <w:p>
          <w:pPr>
            <w:ind w:firstLine="480" w:firstLineChars="200"/>
            <w:rPr>
              <w:color w:val="0000FF"/>
              <w:sz w:val="24"/>
            </w:rPr>
          </w:pPr>
        </w:p>
        <w:p>
          <w:pPr>
            <w:ind w:firstLine="480" w:firstLineChars="200"/>
            <w:rPr>
              <w:color w:val="0000FF"/>
              <w:sz w:val="24"/>
            </w:rPr>
          </w:pPr>
          <w:r>
            <w:rPr>
              <w:rFonts w:hint="eastAsia"/>
              <w:color w:val="0000FF"/>
              <w:sz w:val="24"/>
            </w:rPr>
            <w:t>附图五：项目现场监测图</w:t>
          </w:r>
        </w:p>
        <w:p>
          <w:pPr>
            <w:ind w:firstLine="480" w:firstLineChars="200"/>
            <w:rPr>
              <w:sz w:val="24"/>
            </w:rPr>
          </w:pPr>
        </w:p>
        <w:p>
          <w:pPr>
            <w:rPr>
              <w:sz w:val="28"/>
              <w:szCs w:val="28"/>
            </w:rPr>
          </w:pPr>
        </w:p>
        <w:p>
          <w:pPr>
            <w:rPr>
              <w:sz w:val="28"/>
              <w:szCs w:val="28"/>
            </w:rPr>
          </w:pPr>
          <w:r>
            <w:rPr>
              <w:rFonts w:hint="eastAsia"/>
              <w:sz w:val="28"/>
              <w:szCs w:val="28"/>
            </w:rPr>
            <w:t xml:space="preserve"> </w:t>
          </w:r>
          <w:r>
            <w:rPr>
              <w:rFonts w:hint="eastAsia"/>
              <w:b/>
              <w:bCs/>
              <w:sz w:val="28"/>
              <w:szCs w:val="28"/>
            </w:rPr>
            <w:t xml:space="preserve"> </w:t>
          </w:r>
          <w:r>
            <w:rPr>
              <w:rFonts w:hint="eastAsia"/>
              <w:b/>
              <w:bCs/>
              <w:color w:val="C00000"/>
              <w:sz w:val="28"/>
              <w:szCs w:val="28"/>
            </w:rPr>
            <w:t>附件：</w:t>
          </w:r>
        </w:p>
        <w:p>
          <w:pPr>
            <w:rPr>
              <w:sz w:val="28"/>
              <w:szCs w:val="28"/>
            </w:rPr>
          </w:pP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附件1：承诺函</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附件2：环审字[2017]044号环评报告表的批复</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附件3：工况说明</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附件4：营业执照</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附件5：土地证</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附件6：监测方案</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附件7：监测现场照片</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附件8：监测合同</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附件9：网页公示</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附件10：验收专家组意见</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附件:11：验收专家组名单</w:t>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附件12：验收监测报告评审签到</w:t>
          </w:r>
        </w:p>
        <w:p>
          <w:pPr>
            <w:pStyle w:val="12"/>
            <w:tabs>
              <w:tab w:val="right" w:leader="dot" w:pos="8306"/>
            </w:tabs>
            <w:spacing w:line="360" w:lineRule="auto"/>
            <w:rPr>
              <w:sz w:val="24"/>
            </w:rPr>
          </w:pPr>
        </w:p>
        <w:p>
          <w:pPr>
            <w:rPr>
              <w:sz w:val="24"/>
            </w:rPr>
            <w:sectPr>
              <w:pgSz w:w="11906" w:h="16838"/>
              <w:pgMar w:top="1440" w:right="1800" w:bottom="1440" w:left="1800" w:header="708" w:footer="708" w:gutter="0"/>
              <w:pgNumType w:start="1"/>
              <w:cols w:space="708" w:num="1"/>
              <w:docGrid w:linePitch="360" w:charSpace="0"/>
            </w:sectPr>
          </w:pPr>
        </w:p>
        <w:p>
          <w:pPr>
            <w:pStyle w:val="13"/>
            <w:tabs>
              <w:tab w:val="right" w:leader="dot" w:pos="8306"/>
            </w:tabs>
            <w:spacing w:line="360" w:lineRule="auto"/>
            <w:ind w:left="0" w:leftChars="0"/>
            <w:rPr>
              <w:sz w:val="28"/>
              <w:szCs w:val="28"/>
            </w:rPr>
          </w:pPr>
        </w:p>
        <w:p>
          <w:pPr>
            <w:spacing w:line="360" w:lineRule="auto"/>
            <w:ind w:firstLine="980" w:firstLineChars="350"/>
            <w:rPr>
              <w:rFonts w:ascii="微软雅黑" w:hAnsi="微软雅黑" w:cs="微软雅黑"/>
              <w:b/>
              <w:szCs w:val="72"/>
            </w:rPr>
          </w:pPr>
          <w:r>
            <w:rPr>
              <w:rFonts w:hint="eastAsia" w:ascii="微软雅黑" w:hAnsi="微软雅黑" w:cs="微软雅黑"/>
              <w:sz w:val="28"/>
              <w:szCs w:val="28"/>
            </w:rPr>
            <w:fldChar w:fldCharType="end"/>
          </w:r>
        </w:p>
      </w:sdtContent>
    </w:sdt>
    <w:p>
      <w:pPr>
        <w:spacing w:line="220" w:lineRule="atLeast"/>
        <w:ind w:firstLine="2520" w:firstLineChars="350"/>
        <w:rPr>
          <w:rFonts w:ascii="微软雅黑" w:hAnsi="微软雅黑" w:cs="微软雅黑"/>
          <w:sz w:val="72"/>
          <w:szCs w:val="72"/>
        </w:rPr>
      </w:pPr>
    </w:p>
    <w:p>
      <w:pPr>
        <w:spacing w:line="220" w:lineRule="atLeast"/>
        <w:ind w:firstLine="2520" w:firstLineChars="350"/>
        <w:rPr>
          <w:rFonts w:ascii="微软雅黑" w:hAnsi="微软雅黑" w:cs="微软雅黑"/>
          <w:sz w:val="72"/>
          <w:szCs w:val="72"/>
        </w:rPr>
      </w:pPr>
    </w:p>
    <w:p>
      <w:pPr>
        <w:spacing w:line="220" w:lineRule="atLeast"/>
        <w:rPr>
          <w:rFonts w:ascii="微软雅黑" w:hAnsi="微软雅黑" w:cs="微软雅黑"/>
          <w:sz w:val="72"/>
          <w:szCs w:val="72"/>
        </w:rPr>
      </w:pPr>
    </w:p>
    <w:p>
      <w:pPr>
        <w:spacing w:line="220" w:lineRule="atLeast"/>
        <w:rPr>
          <w:rFonts w:ascii="微软雅黑" w:hAnsi="微软雅黑" w:cs="微软雅黑"/>
          <w:sz w:val="72"/>
          <w:szCs w:val="72"/>
        </w:rPr>
      </w:pPr>
    </w:p>
    <w:p>
      <w:pPr>
        <w:pStyle w:val="3"/>
        <w:jc w:val="center"/>
        <w:rPr>
          <w:rFonts w:ascii="黑体" w:hAnsi="黑体" w:eastAsia="黑体" w:cs="黑体"/>
        </w:rPr>
      </w:pPr>
      <w:bookmarkStart w:id="0" w:name="_Toc17314"/>
      <w:r>
        <w:rPr>
          <w:rFonts w:hint="eastAsia" w:ascii="黑体" w:hAnsi="黑体" w:eastAsia="黑体" w:cs="黑体"/>
        </w:rPr>
        <w:t>第一部分</w:t>
      </w:r>
      <w:bookmarkStart w:id="1" w:name="_Toc23499"/>
      <w:bookmarkStart w:id="2" w:name="_Toc13768"/>
      <w:r>
        <w:rPr>
          <w:rFonts w:hint="eastAsia" w:ascii="黑体" w:hAnsi="黑体" w:eastAsia="黑体" w:cs="黑体"/>
        </w:rPr>
        <w:t xml:space="preserve"> 验收监测报告表</w:t>
      </w:r>
      <w:bookmarkEnd w:id="0"/>
      <w:bookmarkEnd w:id="1"/>
      <w:bookmarkEnd w:id="2"/>
    </w:p>
    <w:p/>
    <w:p/>
    <w:p/>
    <w:p/>
    <w:p>
      <w:pPr>
        <w:spacing w:line="220" w:lineRule="atLeast"/>
        <w:ind w:firstLine="1440" w:firstLineChars="200"/>
        <w:rPr>
          <w:rFonts w:ascii="微软雅黑" w:hAnsi="微软雅黑" w:cs="微软雅黑"/>
          <w:sz w:val="72"/>
          <w:szCs w:val="72"/>
        </w:rPr>
      </w:pPr>
    </w:p>
    <w:p>
      <w:pPr>
        <w:spacing w:line="220" w:lineRule="atLeast"/>
        <w:ind w:firstLine="1440" w:firstLineChars="200"/>
        <w:rPr>
          <w:rFonts w:ascii="微软雅黑" w:hAnsi="微软雅黑" w:cs="微软雅黑"/>
          <w:sz w:val="72"/>
          <w:szCs w:val="72"/>
        </w:rPr>
      </w:pPr>
    </w:p>
    <w:p>
      <w:pPr>
        <w:spacing w:line="220" w:lineRule="atLeast"/>
        <w:ind w:firstLine="1440" w:firstLineChars="200"/>
        <w:rPr>
          <w:rFonts w:ascii="微软雅黑" w:hAnsi="微软雅黑" w:cs="微软雅黑"/>
          <w:sz w:val="72"/>
          <w:szCs w:val="72"/>
        </w:rPr>
      </w:pPr>
    </w:p>
    <w:p>
      <w:pPr>
        <w:spacing w:line="360" w:lineRule="auto"/>
        <w:rPr>
          <w:rFonts w:ascii="微软雅黑" w:hAnsi="微软雅黑" w:cs="微软雅黑"/>
          <w:sz w:val="28"/>
          <w:szCs w:val="28"/>
        </w:rPr>
      </w:pPr>
    </w:p>
    <w:p>
      <w:pPr>
        <w:pStyle w:val="4"/>
        <w:spacing w:line="240" w:lineRule="auto"/>
        <w:rPr>
          <w:sz w:val="30"/>
          <w:szCs w:val="30"/>
        </w:rPr>
        <w:sectPr>
          <w:footerReference r:id="rId4" w:type="default"/>
          <w:pgSz w:w="11906" w:h="16838"/>
          <w:pgMar w:top="1440" w:right="1800" w:bottom="1440" w:left="1800" w:header="708" w:footer="708" w:gutter="0"/>
          <w:pgNumType w:start="1"/>
          <w:cols w:space="708" w:num="1"/>
          <w:docGrid w:linePitch="360" w:charSpace="0"/>
        </w:sectPr>
      </w:pPr>
      <w:bookmarkStart w:id="3" w:name="_Toc17873"/>
      <w:bookmarkStart w:id="4" w:name="_Toc11908"/>
      <w:bookmarkStart w:id="5" w:name="_Toc12944"/>
    </w:p>
    <w:p>
      <w:pPr>
        <w:pStyle w:val="4"/>
        <w:spacing w:line="240" w:lineRule="auto"/>
        <w:rPr>
          <w:sz w:val="30"/>
          <w:szCs w:val="30"/>
        </w:rPr>
      </w:pPr>
      <w:r>
        <w:rPr>
          <w:rFonts w:hint="eastAsia"/>
          <w:sz w:val="30"/>
          <w:szCs w:val="30"/>
        </w:rPr>
        <w:t>表一 建设项目基本情况表</w:t>
      </w:r>
      <w:bookmarkEnd w:id="3"/>
      <w:bookmarkEnd w:id="4"/>
      <w:bookmarkEnd w:id="5"/>
    </w:p>
    <w:tbl>
      <w:tblPr>
        <w:tblStyle w:val="17"/>
        <w:tblW w:w="8522"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701"/>
        <w:gridCol w:w="1701"/>
        <w:gridCol w:w="928"/>
        <w:gridCol w:w="1173"/>
        <w:gridCol w:w="135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3"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建设项目名称</w:t>
            </w:r>
          </w:p>
        </w:tc>
        <w:tc>
          <w:tcPr>
            <w:tcW w:w="6854" w:type="dxa"/>
            <w:gridSpan w:val="5"/>
            <w:tcBorders>
              <w:tl2br w:val="nil"/>
              <w:tr2bl w:val="nil"/>
            </w:tcBorders>
            <w:vAlign w:val="center"/>
          </w:tcPr>
          <w:p>
            <w:pPr>
              <w:jc w:val="center"/>
              <w:rPr>
                <w:rFonts w:eastAsia="宋体" w:asciiTheme="minorEastAsia" w:hAnsiTheme="minorEastAsia" w:cstheme="minorEastAsia"/>
                <w:sz w:val="24"/>
              </w:rPr>
            </w:pPr>
            <w:r>
              <w:rPr>
                <w:rFonts w:hint="eastAsia" w:ascii="宋体" w:hAnsi="宋体" w:eastAsia="宋体" w:cs="宋体"/>
                <w:sz w:val="24"/>
              </w:rPr>
              <w:t>渔网、综丝生产项目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6"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建设单位名称</w:t>
            </w:r>
          </w:p>
        </w:tc>
        <w:tc>
          <w:tcPr>
            <w:tcW w:w="6854" w:type="dxa"/>
            <w:gridSpan w:val="5"/>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巢湖市共鑫渔具有限公司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2"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建设项目性质</w:t>
            </w:r>
          </w:p>
        </w:tc>
        <w:tc>
          <w:tcPr>
            <w:tcW w:w="6854" w:type="dxa"/>
            <w:gridSpan w:val="5"/>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新建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2"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建设地点</w:t>
            </w:r>
          </w:p>
        </w:tc>
        <w:tc>
          <w:tcPr>
            <w:tcW w:w="6854" w:type="dxa"/>
            <w:gridSpan w:val="5"/>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安徽省合肥市巢湖市槐坝路2号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05"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主要产品名称</w:t>
            </w:r>
          </w:p>
        </w:tc>
        <w:tc>
          <w:tcPr>
            <w:tcW w:w="6854" w:type="dxa"/>
            <w:gridSpan w:val="5"/>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综丝、渔网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34"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设计生产能力</w:t>
            </w:r>
          </w:p>
        </w:tc>
        <w:tc>
          <w:tcPr>
            <w:tcW w:w="6854" w:type="dxa"/>
            <w:gridSpan w:val="5"/>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年产综丝400t/a；渔网600t/a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实际生产能力</w:t>
            </w:r>
          </w:p>
        </w:tc>
        <w:tc>
          <w:tcPr>
            <w:tcW w:w="6854" w:type="dxa"/>
            <w:gridSpan w:val="5"/>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年产综丝400t/a；渔网600t/a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建设项目环评时间</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2021年09月</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开工建设时间</w:t>
            </w:r>
          </w:p>
        </w:tc>
        <w:tc>
          <w:tcPr>
            <w:tcW w:w="3452" w:type="dxa"/>
            <w:gridSpan w:val="3"/>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2021年10月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29"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调试时间</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2021年10月</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验收现场监测时间</w:t>
            </w:r>
          </w:p>
        </w:tc>
        <w:tc>
          <w:tcPr>
            <w:tcW w:w="3452" w:type="dxa"/>
            <w:gridSpan w:val="3"/>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2021年11月26日-2021年11月27日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1"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环评报告审批部门</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巢湖市环境保护局</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环评报告编制单位</w:t>
            </w:r>
          </w:p>
        </w:tc>
        <w:tc>
          <w:tcPr>
            <w:tcW w:w="3452" w:type="dxa"/>
            <w:gridSpan w:val="3"/>
            <w:tcBorders>
              <w:tl2br w:val="nil"/>
              <w:tr2bl w:val="nil"/>
            </w:tcBorders>
            <w:vAlign w:val="center"/>
          </w:tcPr>
          <w:p>
            <w:pPr>
              <w:jc w:val="center"/>
              <w:rPr>
                <w:rFonts w:eastAsia="宋体" w:asciiTheme="minorEastAsia" w:hAnsiTheme="minorEastAsia" w:cstheme="minorEastAsia"/>
                <w:sz w:val="24"/>
              </w:rPr>
            </w:pPr>
            <w:bookmarkStart w:id="6" w:name="_Hlk89900623"/>
            <w:r>
              <w:rPr>
                <w:rFonts w:hint="eastAsia" w:eastAsia="宋体" w:asciiTheme="minorEastAsia" w:hAnsiTheme="minorEastAsia" w:cstheme="minorEastAsia"/>
                <w:sz w:val="24"/>
              </w:rPr>
              <w:t>安徽绿环环保科技有限公司</w:t>
            </w:r>
            <w:bookmarkEnd w:id="6"/>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环保设施设计单位</w:t>
            </w:r>
          </w:p>
        </w:tc>
        <w:tc>
          <w:tcPr>
            <w:tcW w:w="1701" w:type="dxa"/>
            <w:tcBorders>
              <w:tl2br w:val="nil"/>
              <w:tr2bl w:val="nil"/>
            </w:tcBorders>
            <w:vAlign w:val="center"/>
          </w:tcPr>
          <w:p>
            <w:pPr>
              <w:jc w:val="center"/>
              <w:rPr>
                <w:rFonts w:hint="default" w:eastAsia="宋体" w:asciiTheme="minorEastAsia" w:hAnsiTheme="minorEastAsia" w:cstheme="minorEastAsia"/>
                <w:color w:val="auto"/>
                <w:sz w:val="24"/>
                <w:lang w:val="en-US" w:eastAsia="zh-CN"/>
              </w:rPr>
            </w:pPr>
            <w:r>
              <w:rPr>
                <w:rFonts w:hint="eastAsia" w:eastAsia="宋体" w:asciiTheme="minorEastAsia" w:hAnsiTheme="minorEastAsia" w:cstheme="minorEastAsia"/>
                <w:color w:val="auto"/>
                <w:sz w:val="24"/>
                <w:lang w:val="en-US" w:eastAsia="zh-CN"/>
              </w:rPr>
              <w:t>安徽境水环境科技有限公司</w:t>
            </w:r>
          </w:p>
        </w:tc>
        <w:tc>
          <w:tcPr>
            <w:tcW w:w="1701" w:type="dxa"/>
            <w:tcBorders>
              <w:tl2br w:val="nil"/>
              <w:tr2bl w:val="nil"/>
            </w:tcBorders>
            <w:vAlign w:val="center"/>
          </w:tcPr>
          <w:p>
            <w:pPr>
              <w:jc w:val="center"/>
              <w:rPr>
                <w:rFonts w:eastAsia="宋体" w:asciiTheme="minorEastAsia" w:hAnsiTheme="minorEastAsia" w:cstheme="minorEastAsia"/>
                <w:color w:val="auto"/>
                <w:sz w:val="24"/>
              </w:rPr>
            </w:pPr>
            <w:r>
              <w:rPr>
                <w:rFonts w:hint="eastAsia" w:eastAsia="宋体" w:asciiTheme="minorEastAsia" w:hAnsiTheme="minorEastAsia" w:cstheme="minorEastAsia"/>
                <w:color w:val="auto"/>
                <w:sz w:val="24"/>
              </w:rPr>
              <w:t>环保设施施工单位</w:t>
            </w:r>
          </w:p>
        </w:tc>
        <w:tc>
          <w:tcPr>
            <w:tcW w:w="3452" w:type="dxa"/>
            <w:gridSpan w:val="3"/>
            <w:tcBorders>
              <w:tl2br w:val="nil"/>
              <w:tr2bl w:val="nil"/>
            </w:tcBorders>
            <w:vAlign w:val="center"/>
          </w:tcPr>
          <w:p>
            <w:pPr>
              <w:jc w:val="center"/>
              <w:rPr>
                <w:rFonts w:eastAsia="宋体" w:asciiTheme="minorEastAsia" w:hAnsiTheme="minorEastAsia" w:cstheme="minorEastAsia"/>
                <w:color w:val="auto"/>
                <w:sz w:val="24"/>
              </w:rPr>
            </w:pPr>
            <w:r>
              <w:rPr>
                <w:rFonts w:hint="eastAsia" w:eastAsia="宋体" w:asciiTheme="minorEastAsia" w:hAnsiTheme="minorEastAsia" w:cstheme="minorEastAsia"/>
                <w:color w:val="auto"/>
                <w:sz w:val="24"/>
                <w:lang w:val="en-US" w:eastAsia="zh-CN"/>
              </w:rPr>
              <w:t>安徽境水环境科技有限公司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4"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投资总概算</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300</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环保投资总概算</w:t>
            </w:r>
          </w:p>
        </w:tc>
        <w:tc>
          <w:tcPr>
            <w:tcW w:w="92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10</w:t>
            </w:r>
          </w:p>
        </w:tc>
        <w:tc>
          <w:tcPr>
            <w:tcW w:w="1173"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比例</w:t>
            </w:r>
          </w:p>
        </w:tc>
        <w:tc>
          <w:tcPr>
            <w:tcW w:w="135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3.3%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19" w:hRule="atLeast"/>
        </w:trPr>
        <w:tc>
          <w:tcPr>
            <w:tcW w:w="166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实际总概算</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300</w:t>
            </w:r>
          </w:p>
        </w:tc>
        <w:tc>
          <w:tcPr>
            <w:tcW w:w="170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环保投资</w:t>
            </w:r>
          </w:p>
        </w:tc>
        <w:tc>
          <w:tcPr>
            <w:tcW w:w="928"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10</w:t>
            </w:r>
          </w:p>
        </w:tc>
        <w:tc>
          <w:tcPr>
            <w:tcW w:w="1173"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比例</w:t>
            </w:r>
          </w:p>
        </w:tc>
        <w:tc>
          <w:tcPr>
            <w:tcW w:w="1351" w:type="dxa"/>
            <w:tcBorders>
              <w:tl2br w:val="nil"/>
              <w:tr2bl w:val="nil"/>
            </w:tcBorders>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3.3%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tcBorders>
              <w:tl2br w:val="nil"/>
              <w:tr2bl w:val="nil"/>
            </w:tcBorders>
            <w:vAlign w:val="center"/>
          </w:tcPr>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验收监测依据</w:t>
            </w: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p>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验收监测依据</w:t>
            </w:r>
          </w:p>
        </w:tc>
        <w:tc>
          <w:tcPr>
            <w:tcW w:w="6854" w:type="dxa"/>
            <w:gridSpan w:val="5"/>
            <w:tcBorders>
              <w:tl2br w:val="nil"/>
              <w:tr2bl w:val="nil"/>
            </w:tcBorders>
          </w:tcPr>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1.《中华人民共和国环境保护法》（2015年1月1日）；</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2.《中华人民共和国环境影响评价法》（2018年12月29日）；</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3.《中华人民共和国水污染防治法》（2017年6月27日第二次修订）；</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4.《中华人民共和国大气污染防治法》（2018年10月26日修订）；</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5.《中华人民共和国环境噪声防治法》（2018年12月29日修订）；</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6、《中华人民共和国固体废物污染环境防治法》（20</w:t>
            </w:r>
            <w:r>
              <w:rPr>
                <w:rFonts w:hint="eastAsia" w:eastAsia="宋体" w:asciiTheme="minorEastAsia" w:hAnsiTheme="minorEastAsia" w:cstheme="minorEastAsia"/>
                <w:sz w:val="24"/>
                <w:lang w:val="en-US" w:eastAsia="zh-CN"/>
              </w:rPr>
              <w:t>20</w:t>
            </w:r>
            <w:r>
              <w:rPr>
                <w:rFonts w:hint="eastAsia" w:eastAsia="宋体" w:asciiTheme="minorEastAsia" w:hAnsiTheme="minorEastAsia" w:cstheme="minorEastAsia"/>
                <w:sz w:val="24"/>
              </w:rPr>
              <w:t>年</w:t>
            </w:r>
            <w:r>
              <w:rPr>
                <w:rFonts w:hint="eastAsia" w:eastAsia="宋体" w:asciiTheme="minorEastAsia" w:hAnsiTheme="minorEastAsia" w:cstheme="minorEastAsia"/>
                <w:sz w:val="24"/>
                <w:lang w:val="en-US" w:eastAsia="zh-CN"/>
              </w:rPr>
              <w:t>04</w:t>
            </w:r>
            <w:r>
              <w:rPr>
                <w:rFonts w:hint="eastAsia" w:eastAsia="宋体" w:asciiTheme="minorEastAsia" w:hAnsiTheme="minorEastAsia" w:cstheme="minorEastAsia"/>
                <w:sz w:val="24"/>
              </w:rPr>
              <w:t>月</w:t>
            </w:r>
            <w:r>
              <w:rPr>
                <w:rStyle w:val="19"/>
                <w:rFonts w:hint="eastAsia" w:ascii="Times New Roman" w:hAnsi="Times New Roman" w:eastAsia="宋体" w:cs="Times New Roman"/>
                <w:lang w:val="en-US" w:eastAsia="zh-CN"/>
              </w:rPr>
              <w:t>29</w:t>
            </w:r>
            <w:r>
              <w:rPr>
                <w:rFonts w:hint="eastAsia" w:eastAsia="宋体" w:asciiTheme="minorEastAsia" w:hAnsiTheme="minorEastAsia" w:cstheme="minorEastAsia"/>
                <w:sz w:val="24"/>
              </w:rPr>
              <w:t>日修订）；</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7.《建设项目环境保护管理条例》【国务院（2017）682号】；</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8.《建设项目竣工环境保护验收暂行办法》【国环规环评（2017）4号】；</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9.《建设项目环境保护设施竣工验收监测技术要求》（试行）；</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10.《建设项目竣工环境保护验收技术指南 污染影响类》（生态环境部办公厅函，公告2018年第9号）；</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11.安徽绿环环保有限责任公司《巢湖市共鑫渔具有限公司渔网、综丝生产项目环境影响报告表》（2017.6）；</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12</w:t>
            </w:r>
            <w:r>
              <w:rPr>
                <w:rFonts w:hint="eastAsia" w:eastAsia="宋体" w:asciiTheme="minorEastAsia" w:hAnsiTheme="minorEastAsia" w:cstheme="minorEastAsia"/>
                <w:color w:val="auto"/>
                <w:sz w:val="24"/>
              </w:rPr>
              <w:t>.</w:t>
            </w:r>
            <w:r>
              <w:rPr>
                <w:rFonts w:hint="eastAsia" w:eastAsia="宋体" w:asciiTheme="minorEastAsia" w:hAnsiTheme="minorEastAsia" w:cstheme="minorEastAsia"/>
                <w:color w:val="auto"/>
                <w:sz w:val="24"/>
                <w:lang w:val="en-US" w:eastAsia="zh-CN"/>
              </w:rPr>
              <w:t>合肥市生态环</w:t>
            </w:r>
            <w:r>
              <w:rPr>
                <w:rFonts w:hint="eastAsia" w:eastAsia="宋体" w:asciiTheme="minorEastAsia" w:hAnsiTheme="minorEastAsia" w:cstheme="minorEastAsia"/>
                <w:color w:val="auto"/>
                <w:sz w:val="24"/>
              </w:rPr>
              <w:t>境局</w:t>
            </w:r>
            <w:r>
              <w:rPr>
                <w:rFonts w:hint="eastAsia" w:eastAsia="宋体" w:asciiTheme="minorEastAsia" w:hAnsiTheme="minorEastAsia" w:cstheme="minorEastAsia"/>
                <w:sz w:val="24"/>
              </w:rPr>
              <w:t>“关于巢湖市共鑫渔具有限公司渔网、综丝生产项目环境影响报告表的批复”（</w:t>
            </w:r>
            <w:bookmarkStart w:id="7" w:name="_Hlk89900700"/>
            <w:r>
              <w:rPr>
                <w:rFonts w:hint="eastAsia" w:eastAsia="宋体" w:asciiTheme="minorEastAsia" w:hAnsiTheme="minorEastAsia" w:cstheme="minorEastAsia"/>
                <w:sz w:val="24"/>
              </w:rPr>
              <w:t>环审字【2021】5060</w:t>
            </w:r>
            <w:bookmarkEnd w:id="7"/>
            <w:r>
              <w:rPr>
                <w:rFonts w:hint="eastAsia" w:eastAsia="宋体" w:asciiTheme="minorEastAsia" w:hAnsiTheme="minorEastAsia" w:cstheme="minorEastAsia"/>
                <w:sz w:val="24"/>
              </w:rPr>
              <w:t>）（2021.10.19）；</w:t>
            </w:r>
          </w:p>
          <w:p>
            <w:pPr>
              <w:spacing w:line="360" w:lineRule="auto"/>
              <w:rPr>
                <w:rFonts w:eastAsia="宋体" w:asciiTheme="minorEastAsia" w:hAnsiTheme="minorEastAsia" w:cstheme="minorEastAsia"/>
                <w:sz w:val="24"/>
              </w:rPr>
            </w:pPr>
            <w:r>
              <w:rPr>
                <w:rFonts w:hint="eastAsia" w:eastAsia="宋体" w:asciiTheme="minorEastAsia" w:hAnsiTheme="minorEastAsia" w:cstheme="minorEastAsia"/>
                <w:sz w:val="24"/>
              </w:rPr>
              <w:t>13.巢湖市共鑫渔具有限公司提供的其他资料。</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tcBorders>
              <w:tl2br w:val="nil"/>
              <w:tr2bl w:val="nil"/>
            </w:tcBorders>
            <w:vAlign w:val="center"/>
          </w:tcPr>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r>
              <w:rPr>
                <w:rFonts w:hint="eastAsia" w:eastAsia="宋体" w:asciiTheme="minorEastAsia" w:hAnsiTheme="minorEastAsia" w:cstheme="minorEastAsia"/>
                <w:sz w:val="24"/>
              </w:rPr>
              <w:t>验收监测评价标准、级别、限值</w:t>
            </w: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r>
              <w:rPr>
                <w:rFonts w:hint="eastAsia" w:eastAsia="宋体" w:asciiTheme="minorEastAsia" w:hAnsiTheme="minorEastAsia" w:cstheme="minorEastAsia"/>
                <w:sz w:val="24"/>
              </w:rPr>
              <w:t>验收监测评价标准、级别、限值</w:t>
            </w: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rPr>
                <w:rFonts w:eastAsia="宋体" w:asciiTheme="minorEastAsia" w:hAnsiTheme="minorEastAsia" w:cstheme="minorEastAsia"/>
                <w:sz w:val="24"/>
              </w:rPr>
            </w:pPr>
            <w:r>
              <w:rPr>
                <w:rFonts w:hint="eastAsia" w:eastAsia="宋体" w:asciiTheme="minorEastAsia" w:hAnsiTheme="minorEastAsia" w:cstheme="minorEastAsia"/>
                <w:sz w:val="24"/>
              </w:rPr>
              <w:t>验收监测评价标准、级别、限值</w:t>
            </w:r>
          </w:p>
          <w:p>
            <w:pPr>
              <w:pStyle w:val="20"/>
              <w:rPr>
                <w:rFonts w:asciiTheme="minorEastAsia" w:hAnsiTheme="minorEastAsia" w:eastAsiaTheme="minorEastAsia" w:cstheme="minorEastAsia"/>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p>
            <w:pPr>
              <w:rPr>
                <w:rFonts w:eastAsia="宋体" w:asciiTheme="minorEastAsia" w:hAnsiTheme="minorEastAsia" w:cstheme="minorEastAsia"/>
                <w:sz w:val="24"/>
              </w:rPr>
            </w:pPr>
          </w:p>
        </w:tc>
        <w:tc>
          <w:tcPr>
            <w:tcW w:w="6854" w:type="dxa"/>
            <w:gridSpan w:val="5"/>
            <w:tcBorders>
              <w:tl2br w:val="nil"/>
              <w:tr2bl w:val="nil"/>
            </w:tcBorders>
            <w:vAlign w:val="center"/>
          </w:tcPr>
          <w:p>
            <w:pPr>
              <w:spacing w:line="360" w:lineRule="auto"/>
              <w:jc w:val="left"/>
              <w:rPr>
                <w:rFonts w:eastAsia="宋体" w:asciiTheme="minorEastAsia" w:hAnsiTheme="minorEastAsia" w:cstheme="minorEastAsia"/>
                <w:sz w:val="24"/>
              </w:rPr>
            </w:pPr>
            <w:r>
              <w:rPr>
                <w:rFonts w:hint="eastAsia" w:eastAsia="宋体" w:asciiTheme="minorEastAsia" w:hAnsiTheme="minorEastAsia" w:cstheme="minorEastAsia"/>
                <w:b/>
                <w:bCs/>
                <w:sz w:val="24"/>
              </w:rPr>
              <w:t>污染物排放标准</w:t>
            </w:r>
          </w:p>
          <w:p>
            <w:pPr>
              <w:numPr>
                <w:ilvl w:val="0"/>
                <w:numId w:val="1"/>
              </w:numPr>
              <w:spacing w:line="360" w:lineRule="auto"/>
              <w:rPr>
                <w:rFonts w:eastAsia="宋体" w:asciiTheme="minorEastAsia" w:hAnsiTheme="minorEastAsia" w:cstheme="minorEastAsia"/>
                <w:b/>
                <w:bCs/>
                <w:sz w:val="24"/>
              </w:rPr>
            </w:pPr>
            <w:r>
              <w:rPr>
                <w:rFonts w:hint="eastAsia" w:eastAsia="宋体" w:asciiTheme="minorEastAsia" w:hAnsiTheme="minorEastAsia" w:cstheme="minorEastAsia"/>
                <w:b/>
                <w:bCs/>
                <w:sz w:val="24"/>
              </w:rPr>
              <w:t>废气</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本项目运行过程中产生的废气来自于熔融制丝、烘箱运行过程产生的挥发性有机废气（非甲烷总烃）以及食堂的油烟（食堂停用）。</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项目熔融制丝工序采用集气罩收集+二级活性炭吸附，由不低于15米高的排气筒（DA001）排放（内径0.3m），未收集部分无组织排放，项目废气有组织排放可达到上海市地方标准《大气污染物综合排放标准》（GB31/933-2015）中的表1排放限值，无组织排放厂区执行《挥发性有机物无组织排放标准》(GB37822-2019)的标准值。无组织厂界执行上海市地方标准《大气污染物综合排放标准》（GB31/933-2015）中的表3标准限值。</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烘干工序产生的废气，根据企业提供的资料，主要是水浴过后进行2节烘箱（电）160℃密封烘干，烘干过程中综丝带出少量的有机废气。该工序产生的废气为无组织排放。无组织排放厂区执行《挥发性有机物无组织排放标准》(GB37822-2019)的标准值。无组织厂界执行上海市地方标准《大气污染物综合排放标准》（GB31/933-2015）中表3排放限值。</w:t>
            </w:r>
          </w:p>
          <w:p>
            <w:pPr>
              <w:jc w:val="center"/>
              <w:rPr>
                <w:rFonts w:eastAsia="宋体" w:asciiTheme="minorEastAsia" w:hAnsiTheme="minorEastAsia" w:cstheme="minorEastAsia"/>
                <w:b/>
                <w:bCs/>
                <w:color w:val="000000" w:themeColor="text1"/>
                <w:sz w:val="24"/>
                <w14:textFill>
                  <w14:solidFill>
                    <w14:schemeClr w14:val="tx1"/>
                  </w14:solidFill>
                </w14:textFill>
              </w:rPr>
            </w:pPr>
            <w:r>
              <w:rPr>
                <w:rFonts w:hint="eastAsia" w:eastAsia="宋体" w:asciiTheme="minorEastAsia" w:hAnsiTheme="minorEastAsia" w:cstheme="minorEastAsia"/>
                <w:b/>
                <w:bCs/>
                <w:color w:val="000000" w:themeColor="text1"/>
                <w:sz w:val="24"/>
                <w14:textFill>
                  <w14:solidFill>
                    <w14:schemeClr w14:val="tx1"/>
                  </w14:solidFill>
                </w14:textFill>
              </w:rPr>
              <w:t>表1-1大气污染物排放浓度执行标准限值</w:t>
            </w:r>
          </w:p>
          <w:tbl>
            <w:tblPr>
              <w:tblStyle w:val="17"/>
              <w:tblW w:w="66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7"/>
              <w:gridCol w:w="2176"/>
              <w:gridCol w:w="1780"/>
              <w:gridCol w:w="16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1097" w:type="dxa"/>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序号</w:t>
                  </w:r>
                </w:p>
              </w:tc>
              <w:tc>
                <w:tcPr>
                  <w:tcW w:w="2176" w:type="dxa"/>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污染物名称</w:t>
                  </w:r>
                </w:p>
              </w:tc>
              <w:tc>
                <w:tcPr>
                  <w:tcW w:w="3385" w:type="dxa"/>
                  <w:gridSpan w:val="2"/>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标准限值（mg/m</w:t>
                  </w:r>
                  <w:r>
                    <w:rPr>
                      <w:rFonts w:hint="eastAsia" w:eastAsia="宋体" w:asciiTheme="minorEastAsia" w:hAnsiTheme="minorEastAsia" w:cstheme="minorEastAsia"/>
                      <w:color w:val="000000" w:themeColor="text1"/>
                      <w:sz w:val="24"/>
                      <w:vertAlign w:val="superscript"/>
                      <w14:textFill>
                        <w14:solidFill>
                          <w14:schemeClr w14:val="tx1"/>
                        </w14:solidFill>
                      </w14:textFill>
                    </w:rPr>
                    <w:t>3</w:t>
                  </w:r>
                  <w:r>
                    <w:rPr>
                      <w:rFonts w:hint="eastAsia" w:eastAsia="宋体" w:asciiTheme="minorEastAsia" w:hAnsiTheme="minorEastAsia" w:cstheme="minorEastAsia"/>
                      <w:color w:val="000000" w:themeColor="text1"/>
                      <w:sz w:val="24"/>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097" w:type="dxa"/>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1</w:t>
                  </w:r>
                </w:p>
              </w:tc>
              <w:tc>
                <w:tcPr>
                  <w:tcW w:w="2176" w:type="dxa"/>
                  <w:vAlign w:val="center"/>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非甲烷总烃</w:t>
                  </w:r>
                </w:p>
              </w:tc>
              <w:tc>
                <w:tcPr>
                  <w:tcW w:w="1780" w:type="dxa"/>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有组织</w:t>
                  </w:r>
                </w:p>
              </w:tc>
              <w:tc>
                <w:tcPr>
                  <w:tcW w:w="1605" w:type="dxa"/>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097" w:type="dxa"/>
                  <w:shd w:val="clear" w:color="auto" w:fill="auto"/>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2</w:t>
                  </w:r>
                </w:p>
              </w:tc>
              <w:tc>
                <w:tcPr>
                  <w:tcW w:w="2176" w:type="dxa"/>
                  <w:vMerge w:val="restart"/>
                  <w:shd w:val="clear" w:color="auto" w:fill="auto"/>
                  <w:vAlign w:val="center"/>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非甲烷总烃</w:t>
                  </w:r>
                </w:p>
              </w:tc>
              <w:tc>
                <w:tcPr>
                  <w:tcW w:w="1780" w:type="dxa"/>
                  <w:shd w:val="clear" w:color="auto" w:fill="auto"/>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厂房外</w:t>
                  </w:r>
                </w:p>
              </w:tc>
              <w:tc>
                <w:tcPr>
                  <w:tcW w:w="1605" w:type="dxa"/>
                  <w:shd w:val="clear" w:color="auto" w:fill="auto"/>
                  <w:vAlign w:val="center"/>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sz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097" w:type="dxa"/>
                  <w:shd w:val="clear" w:color="auto" w:fill="auto"/>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3</w:t>
                  </w:r>
                </w:p>
              </w:tc>
              <w:tc>
                <w:tcPr>
                  <w:tcW w:w="2176" w:type="dxa"/>
                  <w:vMerge w:val="continue"/>
                  <w:shd w:val="clear" w:color="auto" w:fill="auto"/>
                </w:tcPr>
                <w:p>
                  <w:pPr>
                    <w:rPr>
                      <w:rFonts w:eastAsia="宋体" w:asciiTheme="minorEastAsia" w:hAnsiTheme="minorEastAsia" w:cstheme="minorEastAsia"/>
                      <w:color w:val="000000" w:themeColor="text1"/>
                      <w:sz w:val="24"/>
                      <w14:textFill>
                        <w14:solidFill>
                          <w14:schemeClr w14:val="tx1"/>
                        </w14:solidFill>
                      </w14:textFill>
                    </w:rPr>
                  </w:pPr>
                </w:p>
              </w:tc>
              <w:tc>
                <w:tcPr>
                  <w:tcW w:w="1780" w:type="dxa"/>
                  <w:shd w:val="clear" w:color="auto" w:fill="auto"/>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color w:val="000000" w:themeColor="text1"/>
                      <w:sz w:val="24"/>
                      <w14:textFill>
                        <w14:solidFill>
                          <w14:schemeClr w14:val="tx1"/>
                        </w14:solidFill>
                      </w14:textFill>
                    </w:rPr>
                    <w:t>厂界</w:t>
                  </w:r>
                </w:p>
              </w:tc>
              <w:tc>
                <w:tcPr>
                  <w:tcW w:w="1605" w:type="dxa"/>
                  <w:shd w:val="clear" w:color="auto" w:fill="auto"/>
                  <w:vAlign w:val="center"/>
                </w:tcPr>
                <w:p>
                  <w:pPr>
                    <w:jc w:val="center"/>
                    <w:rPr>
                      <w:rFonts w:eastAsia="宋体" w:asciiTheme="minorEastAsia" w:hAnsiTheme="minorEastAsia" w:cstheme="minorEastAsia"/>
                      <w:color w:val="000000" w:themeColor="text1"/>
                      <w:sz w:val="24"/>
                      <w14:textFill>
                        <w14:solidFill>
                          <w14:schemeClr w14:val="tx1"/>
                        </w14:solidFill>
                      </w14:textFill>
                    </w:rPr>
                  </w:pPr>
                  <w:r>
                    <w:rPr>
                      <w:rFonts w:hint="eastAsia" w:eastAsia="宋体" w:asciiTheme="minorEastAsia" w:hAnsiTheme="minorEastAsia" w:cstheme="minorEastAsia"/>
                      <w:sz w:val="24"/>
                    </w:rPr>
                    <w:t>4.0</w:t>
                  </w:r>
                </w:p>
              </w:tc>
            </w:tr>
          </w:tbl>
          <w:p>
            <w:pPr>
              <w:numPr>
                <w:ilvl w:val="0"/>
                <w:numId w:val="2"/>
              </w:numPr>
              <w:spacing w:line="360" w:lineRule="auto"/>
              <w:rPr>
                <w:rFonts w:eastAsia="宋体" w:asciiTheme="minorEastAsia" w:hAnsiTheme="minorEastAsia" w:cstheme="minorEastAsia"/>
                <w:b/>
                <w:bCs/>
                <w:sz w:val="24"/>
              </w:rPr>
            </w:pPr>
            <w:r>
              <w:rPr>
                <w:rFonts w:hint="eastAsia" w:eastAsia="宋体" w:asciiTheme="minorEastAsia" w:hAnsiTheme="minorEastAsia" w:cstheme="minorEastAsia"/>
                <w:b/>
                <w:bCs/>
                <w:sz w:val="24"/>
              </w:rPr>
              <w:t>废水</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eastAsia="宋体" w:asciiTheme="minorEastAsia" w:hAnsiTheme="minorEastAsia" w:cstheme="minorEastAsia"/>
                <w:sz w:val="24"/>
              </w:rPr>
            </w:pPr>
            <w:r>
              <w:rPr>
                <w:rFonts w:hint="eastAsia" w:eastAsia="宋体" w:asciiTheme="minorEastAsia" w:hAnsiTheme="minorEastAsia" w:cstheme="minorEastAsia"/>
                <w:sz w:val="24"/>
              </w:rPr>
              <w:t>项目生产拉丝水浴用水为循环使用，无生产废水产生。穿边工序电蒸汽炉用水，无生产废水产生，定期补充新鲜自来水。项目区产生的废水主要是食堂废水和生活废水。</w:t>
            </w:r>
            <w:r>
              <w:rPr>
                <w:rFonts w:hint="eastAsia" w:eastAsia="宋体" w:asciiTheme="minorEastAsia" w:hAnsiTheme="minorEastAsia" w:cstheme="minorEastAsia"/>
                <w:spacing w:val="-10"/>
                <w:sz w:val="24"/>
              </w:rPr>
              <w:t>生活废水经化粪池预处理后</w:t>
            </w:r>
            <w:r>
              <w:rPr>
                <w:rFonts w:hint="eastAsia" w:eastAsia="宋体" w:asciiTheme="minorEastAsia" w:hAnsiTheme="minorEastAsia" w:cstheme="minorEastAsia"/>
                <w:sz w:val="24"/>
              </w:rPr>
              <w:t>达到《污水综合排放标准》（GB8978-1996）三级标准后，通过镇污水管网输送至坝镇污水处理厂，进一步处理达《巢湖流</w:t>
            </w:r>
            <w:r>
              <w:rPr>
                <w:rFonts w:hint="eastAsia" w:asciiTheme="minorEastAsia" w:hAnsiTheme="minorEastAsia" w:eastAsiaTheme="minorEastAsia" w:cstheme="minorEastAsia"/>
                <w:sz w:val="24"/>
                <w:szCs w:val="24"/>
              </w:rPr>
              <w:t>域城镇污水处理厂和工业行业主要水污染物排放限值》（DB34/2710-2016）中的城镇污水处理厂标准（其中未做规定指标执行GB18918-2002一级A标准）。</w:t>
            </w:r>
          </w:p>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表1-2水污染排放浓度执行标准限值</w:t>
            </w:r>
          </w:p>
          <w:tbl>
            <w:tblPr>
              <w:tblStyle w:val="16"/>
              <w:tblW w:w="6677"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38"/>
              <w:gridCol w:w="2235"/>
              <w:gridCol w:w="1740"/>
              <w:gridCol w:w="1764"/>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982" w:hRule="atLeast"/>
                <w:jc w:val="center"/>
              </w:trPr>
              <w:tc>
                <w:tcPr>
                  <w:tcW w:w="938"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污染物</w:t>
                  </w:r>
                </w:p>
                <w:p>
                  <w:pPr>
                    <w:jc w:val="center"/>
                    <w:rPr>
                      <w:rFonts w:asciiTheme="minorEastAsia" w:hAnsiTheme="minorEastAsia" w:cstheme="minorEastAsia"/>
                      <w:bCs/>
                      <w:sz w:val="24"/>
                    </w:rPr>
                  </w:pPr>
                  <w:r>
                    <w:rPr>
                      <w:rFonts w:hint="eastAsia" w:asciiTheme="minorEastAsia" w:hAnsiTheme="minorEastAsia" w:cstheme="minorEastAsia"/>
                      <w:bCs/>
                      <w:sz w:val="24"/>
                    </w:rPr>
                    <w:t>名称</w:t>
                  </w:r>
                </w:p>
              </w:tc>
              <w:tc>
                <w:tcPr>
                  <w:tcW w:w="2235"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《污水综合排放标准》（GB8978-1996）三级标准</w:t>
                  </w:r>
                </w:p>
              </w:tc>
              <w:tc>
                <w:tcPr>
                  <w:tcW w:w="1740"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DB34/2710-2016</w:t>
                  </w:r>
                </w:p>
              </w:tc>
              <w:tc>
                <w:tcPr>
                  <w:tcW w:w="1764"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GB18918-2002中一级 A 标准</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10" w:hRule="atLeast"/>
                <w:jc w:val="center"/>
              </w:trPr>
              <w:tc>
                <w:tcPr>
                  <w:tcW w:w="938"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pH</w:t>
                  </w:r>
                </w:p>
              </w:tc>
              <w:tc>
                <w:tcPr>
                  <w:tcW w:w="2235"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6～9</w:t>
                  </w:r>
                </w:p>
              </w:tc>
              <w:tc>
                <w:tcPr>
                  <w:tcW w:w="1740"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w:t>
                  </w:r>
                </w:p>
              </w:tc>
              <w:tc>
                <w:tcPr>
                  <w:tcW w:w="1764"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6～9</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10" w:hRule="atLeast"/>
                <w:jc w:val="center"/>
              </w:trPr>
              <w:tc>
                <w:tcPr>
                  <w:tcW w:w="938"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COD</w:t>
                  </w:r>
                </w:p>
              </w:tc>
              <w:tc>
                <w:tcPr>
                  <w:tcW w:w="2235"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500</w:t>
                  </w:r>
                </w:p>
              </w:tc>
              <w:tc>
                <w:tcPr>
                  <w:tcW w:w="1740"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40</w:t>
                  </w:r>
                </w:p>
              </w:tc>
              <w:tc>
                <w:tcPr>
                  <w:tcW w:w="1764"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50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25" w:hRule="atLeast"/>
                <w:jc w:val="center"/>
              </w:trPr>
              <w:tc>
                <w:tcPr>
                  <w:tcW w:w="938"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BOD</w:t>
                  </w:r>
                  <w:r>
                    <w:rPr>
                      <w:rFonts w:hint="eastAsia" w:asciiTheme="minorEastAsia" w:hAnsiTheme="minorEastAsia" w:cstheme="minorEastAsia"/>
                      <w:bCs/>
                      <w:sz w:val="24"/>
                      <w:vertAlign w:val="subscript"/>
                    </w:rPr>
                    <w:t>5</w:t>
                  </w:r>
                </w:p>
              </w:tc>
              <w:tc>
                <w:tcPr>
                  <w:tcW w:w="2235"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300</w:t>
                  </w:r>
                </w:p>
              </w:tc>
              <w:tc>
                <w:tcPr>
                  <w:tcW w:w="1740"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w:t>
                  </w:r>
                </w:p>
              </w:tc>
              <w:tc>
                <w:tcPr>
                  <w:tcW w:w="1764"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10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38" w:hRule="atLeast"/>
                <w:jc w:val="center"/>
              </w:trPr>
              <w:tc>
                <w:tcPr>
                  <w:tcW w:w="938"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NH</w:t>
                  </w:r>
                  <w:r>
                    <w:rPr>
                      <w:rFonts w:hint="eastAsia" w:asciiTheme="minorEastAsia" w:hAnsiTheme="minorEastAsia" w:cstheme="minorEastAsia"/>
                      <w:bCs/>
                      <w:sz w:val="24"/>
                      <w:vertAlign w:val="subscript"/>
                    </w:rPr>
                    <w:t>3</w:t>
                  </w:r>
                  <w:r>
                    <w:rPr>
                      <w:rFonts w:hint="eastAsia" w:asciiTheme="minorEastAsia" w:hAnsiTheme="minorEastAsia" w:cstheme="minorEastAsia"/>
                      <w:bCs/>
                      <w:sz w:val="24"/>
                    </w:rPr>
                    <w:t>-N</w:t>
                  </w:r>
                </w:p>
              </w:tc>
              <w:tc>
                <w:tcPr>
                  <w:tcW w:w="2235"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w:t>
                  </w:r>
                </w:p>
              </w:tc>
              <w:tc>
                <w:tcPr>
                  <w:tcW w:w="1740"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2（3）</w:t>
                  </w:r>
                </w:p>
              </w:tc>
              <w:tc>
                <w:tcPr>
                  <w:tcW w:w="1764"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5（8）</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10" w:hRule="atLeast"/>
                <w:jc w:val="center"/>
              </w:trPr>
              <w:tc>
                <w:tcPr>
                  <w:tcW w:w="938"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SS</w:t>
                  </w:r>
                </w:p>
              </w:tc>
              <w:tc>
                <w:tcPr>
                  <w:tcW w:w="2235"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400</w:t>
                  </w:r>
                </w:p>
              </w:tc>
              <w:tc>
                <w:tcPr>
                  <w:tcW w:w="1740"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w:t>
                  </w:r>
                </w:p>
              </w:tc>
              <w:tc>
                <w:tcPr>
                  <w:tcW w:w="1764" w:type="dxa"/>
                  <w:vAlign w:val="center"/>
                </w:tcPr>
                <w:p>
                  <w:pPr>
                    <w:jc w:val="center"/>
                    <w:rPr>
                      <w:rFonts w:asciiTheme="minorEastAsia" w:hAnsiTheme="minorEastAsia" w:cstheme="minorEastAsia"/>
                      <w:bCs/>
                      <w:sz w:val="24"/>
                    </w:rPr>
                  </w:pPr>
                  <w:r>
                    <w:rPr>
                      <w:rFonts w:hint="eastAsia" w:asciiTheme="minorEastAsia" w:hAnsiTheme="minorEastAsia" w:cstheme="minorEastAsia"/>
                      <w:bCs/>
                      <w:sz w:val="24"/>
                    </w:rPr>
                    <w:t>10</w:t>
                  </w:r>
                </w:p>
              </w:tc>
            </w:tr>
          </w:tbl>
          <w:p>
            <w:pPr>
              <w:spacing w:line="360" w:lineRule="auto"/>
              <w:rPr>
                <w:rFonts w:eastAsia="宋体" w:asciiTheme="minorEastAsia" w:hAnsiTheme="minorEastAsia" w:cstheme="minorEastAsia"/>
                <w:b/>
                <w:bCs/>
                <w:sz w:val="24"/>
              </w:rPr>
            </w:pPr>
            <w:r>
              <w:rPr>
                <w:rFonts w:hint="eastAsia" w:eastAsia="宋体" w:asciiTheme="minorEastAsia" w:hAnsiTheme="minorEastAsia" w:cstheme="minorEastAsia"/>
                <w:b/>
                <w:bCs/>
                <w:sz w:val="24"/>
              </w:rPr>
              <w:t>3、噪声</w:t>
            </w:r>
          </w:p>
          <w:p>
            <w:pPr>
              <w:spacing w:line="360" w:lineRule="auto"/>
              <w:ind w:firstLine="480" w:firstLineChars="200"/>
              <w:rPr>
                <w:rFonts w:eastAsia="宋体" w:asciiTheme="minorEastAsia" w:hAnsiTheme="minorEastAsia" w:cstheme="minorEastAsia"/>
                <w:b/>
                <w:bCs/>
                <w:sz w:val="24"/>
              </w:rPr>
            </w:pPr>
            <w:r>
              <w:rPr>
                <w:rFonts w:hint="eastAsia" w:eastAsia="宋体" w:asciiTheme="minorEastAsia" w:hAnsiTheme="minorEastAsia" w:cstheme="minorEastAsia"/>
                <w:sz w:val="24"/>
              </w:rPr>
              <w:t>项目营运期厂界噪声主要是生产设备挤出机、牵引机、废丝收卷机、锭收卷机、穿边机、配对机等设备运行时产生的噪声，排放执行《工业企业厂界环境噪声排放标准》（GB12348-2008）中的2类标准要求，具体标准详见下表：</w:t>
            </w:r>
          </w:p>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表1-3工业企业厂界环境噪声排放标准</w:t>
            </w:r>
          </w:p>
          <w:tbl>
            <w:tblPr>
              <w:tblStyle w:val="17"/>
              <w:tblW w:w="66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59"/>
              <w:gridCol w:w="1659"/>
              <w:gridCol w:w="1660"/>
              <w:gridCol w:w="1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59" w:type="dxa"/>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污染物名称</w:t>
                  </w:r>
                </w:p>
              </w:tc>
              <w:tc>
                <w:tcPr>
                  <w:tcW w:w="1659" w:type="dxa"/>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标准类别</w:t>
                  </w:r>
                </w:p>
              </w:tc>
              <w:tc>
                <w:tcPr>
                  <w:tcW w:w="1660" w:type="dxa"/>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昼间dB(A)</w:t>
                  </w:r>
                </w:p>
              </w:tc>
              <w:tc>
                <w:tcPr>
                  <w:tcW w:w="1660" w:type="dxa"/>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夜间dB(A)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1659" w:type="dxa"/>
                  <w:vAlign w:val="center"/>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噪声</w:t>
                  </w:r>
                </w:p>
              </w:tc>
              <w:tc>
                <w:tcPr>
                  <w:tcW w:w="1659" w:type="dxa"/>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2类</w:t>
                  </w:r>
                </w:p>
              </w:tc>
              <w:tc>
                <w:tcPr>
                  <w:tcW w:w="1660" w:type="dxa"/>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60</w:t>
                  </w:r>
                </w:p>
              </w:tc>
              <w:tc>
                <w:tcPr>
                  <w:tcW w:w="1660" w:type="dxa"/>
                </w:tcPr>
                <w:p>
                  <w:pPr>
                    <w:jc w:val="center"/>
                    <w:rPr>
                      <w:rFonts w:eastAsia="宋体" w:asciiTheme="minorEastAsia" w:hAnsiTheme="minorEastAsia" w:cstheme="minorEastAsia"/>
                      <w:sz w:val="24"/>
                    </w:rPr>
                  </w:pPr>
                  <w:r>
                    <w:rPr>
                      <w:rFonts w:hint="eastAsia" w:eastAsia="宋体" w:asciiTheme="minorEastAsia" w:hAnsiTheme="minorEastAsia" w:cstheme="minorEastAsia"/>
                      <w:sz w:val="24"/>
                    </w:rPr>
                    <w:t>50</w:t>
                  </w:r>
                </w:p>
              </w:tc>
            </w:tr>
          </w:tbl>
          <w:p>
            <w:pPr>
              <w:numPr>
                <w:ilvl w:val="0"/>
                <w:numId w:val="3"/>
              </w:numPr>
              <w:spacing w:line="360" w:lineRule="auto"/>
              <w:rPr>
                <w:rFonts w:eastAsia="宋体" w:asciiTheme="minorEastAsia" w:hAnsiTheme="minorEastAsia" w:cstheme="minorEastAsia"/>
                <w:b/>
                <w:bCs/>
                <w:sz w:val="24"/>
              </w:rPr>
            </w:pPr>
            <w:r>
              <w:rPr>
                <w:rFonts w:hint="eastAsia" w:eastAsia="宋体" w:asciiTheme="minorEastAsia" w:hAnsiTheme="minorEastAsia" w:cstheme="minorEastAsia"/>
                <w:b/>
                <w:bCs/>
                <w:sz w:val="24"/>
              </w:rPr>
              <w:t>固体废物</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一般固体废物处理处置执行《一般工业固体废物贮存、处置场污染控制标准》（GB18599-2020）。危险废物执行满足《危险废物贮存污染控制标准》（GB18597-2001）(2013年修改版)。</w:t>
            </w:r>
          </w:p>
        </w:tc>
      </w:tr>
    </w:tbl>
    <w:p>
      <w:pPr>
        <w:spacing w:line="220" w:lineRule="atLeast"/>
        <w:rPr>
          <w:rFonts w:ascii="微软雅黑" w:hAnsi="微软雅黑" w:cs="微软雅黑"/>
          <w:sz w:val="72"/>
          <w:szCs w:val="72"/>
        </w:rPr>
        <w:sectPr>
          <w:footerReference r:id="rId5" w:type="default"/>
          <w:pgSz w:w="11906" w:h="16838"/>
          <w:pgMar w:top="1440" w:right="1800" w:bottom="1440" w:left="1800" w:header="708" w:footer="708" w:gutter="0"/>
          <w:pgNumType w:start="1"/>
          <w:cols w:space="708" w:num="1"/>
          <w:docGrid w:linePitch="360" w:charSpace="0"/>
        </w:sectPr>
      </w:pPr>
    </w:p>
    <w:p>
      <w:pPr>
        <w:pStyle w:val="4"/>
        <w:spacing w:line="240" w:lineRule="auto"/>
        <w:rPr>
          <w:sz w:val="30"/>
          <w:szCs w:val="30"/>
        </w:rPr>
      </w:pPr>
      <w:bookmarkStart w:id="8" w:name="_Toc17275"/>
      <w:bookmarkStart w:id="9" w:name="_Toc8171"/>
      <w:bookmarkStart w:id="10" w:name="_Toc26999"/>
      <w:r>
        <w:rPr>
          <w:rFonts w:hint="eastAsia"/>
          <w:sz w:val="30"/>
          <w:szCs w:val="30"/>
        </w:rPr>
        <w:t>表二 工程概况</w:t>
      </w:r>
      <w:bookmarkEnd w:id="8"/>
      <w:bookmarkEnd w:id="9"/>
      <w:bookmarkEnd w:id="10"/>
    </w:p>
    <w:tbl>
      <w:tblPr>
        <w:tblStyle w:val="17"/>
        <w:tblW w:w="0" w:type="auto"/>
        <w:tblInd w:w="58"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8464"/>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2558" w:hRule="atLeast"/>
        </w:trPr>
        <w:tc>
          <w:tcPr>
            <w:tcW w:w="8464" w:type="dxa"/>
            <w:tcBorders>
              <w:bottom w:val="single" w:color="auto" w:sz="12" w:space="0"/>
              <w:tl2br w:val="nil"/>
              <w:tr2bl w:val="nil"/>
            </w:tcBorders>
          </w:tcPr>
          <w:p>
            <w:pPr>
              <w:numPr>
                <w:ilvl w:val="0"/>
                <w:numId w:val="4"/>
              </w:num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工程建设内容</w:t>
            </w:r>
          </w:p>
          <w:p>
            <w:pPr>
              <w:spacing w:line="360" w:lineRule="auto"/>
              <w:jc w:val="left"/>
              <w:rPr>
                <w:rFonts w:eastAsia="宋体" w:asciiTheme="minorEastAsia" w:hAnsiTheme="minorEastAsia" w:cstheme="minorEastAsia"/>
                <w:b/>
                <w:bCs/>
                <w:sz w:val="24"/>
              </w:rPr>
            </w:pPr>
            <w:r>
              <w:rPr>
                <w:rFonts w:hint="eastAsia" w:eastAsia="宋体" w:asciiTheme="minorEastAsia" w:hAnsiTheme="minorEastAsia" w:cstheme="minorEastAsia"/>
                <w:b/>
                <w:bCs/>
                <w:sz w:val="24"/>
              </w:rPr>
              <w:t>1.项目概况</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巢湖市共鑫渔具有限公司创办于2020年，项目位于安徽省合肥市巢湖市坝镇槐坝路2号，项目东侧为池塘，西侧为槐坝路，南侧为菲力克斯全屋制定有限公司，北侧为魏家食府农庄。项目主要生产渔网、综丝等产品，</w:t>
            </w:r>
            <w:bookmarkStart w:id="11" w:name="_Hlk89899772"/>
            <w:r>
              <w:rPr>
                <w:rFonts w:hint="eastAsia" w:eastAsia="宋体" w:asciiTheme="minorEastAsia" w:hAnsiTheme="minorEastAsia" w:cstheme="minorEastAsia"/>
                <w:sz w:val="24"/>
              </w:rPr>
              <w:t>项目主要建设内容：厂房、车间、办公楼、食堂等改造，购置拉丝机、定型机等设备，项目建成后形成年产600吨渔网、400吨综丝的生产规模。</w:t>
            </w:r>
            <w:bookmarkEnd w:id="11"/>
            <w:bookmarkStart w:id="12" w:name="_Hlk89899433"/>
            <w:r>
              <w:rPr>
                <w:rFonts w:hint="eastAsia" w:eastAsia="宋体" w:asciiTheme="minorEastAsia" w:hAnsiTheme="minorEastAsia" w:cstheme="minorEastAsia"/>
                <w:sz w:val="24"/>
              </w:rPr>
              <w:t>项目总建筑面积1600平方米，</w:t>
            </w:r>
            <w:bookmarkEnd w:id="12"/>
            <w:r>
              <w:rPr>
                <w:rFonts w:hint="eastAsia" w:eastAsia="宋体" w:asciiTheme="minorEastAsia" w:hAnsiTheme="minorEastAsia" w:cstheme="minorEastAsia"/>
                <w:sz w:val="24"/>
              </w:rPr>
              <w:t>总投资300万元，其中环保投资10万元。</w:t>
            </w:r>
          </w:p>
          <w:p>
            <w:pPr>
              <w:spacing w:line="360" w:lineRule="auto"/>
              <w:ind w:firstLine="720" w:firstLineChars="300"/>
              <w:rPr>
                <w:rFonts w:eastAsia="宋体" w:asciiTheme="minorEastAsia" w:hAnsiTheme="minorEastAsia" w:cstheme="minorEastAsia"/>
                <w:sz w:val="24"/>
              </w:rPr>
            </w:pPr>
            <w:r>
              <w:rPr>
                <w:rFonts w:hint="eastAsia" w:ascii="Times New Roman" w:hAnsi="Times New Roman" w:eastAsia="宋体" w:cs="Times New Roman"/>
                <w:sz w:val="24"/>
              </w:rPr>
              <w:t>项目采用雨污分流制，屋面及地面雨水汇集后排入周围的雨水管道，（</w:t>
            </w:r>
            <w:r>
              <w:rPr>
                <w:rFonts w:hint="eastAsia" w:eastAsia="宋体" w:asciiTheme="minorEastAsia" w:hAnsiTheme="minorEastAsia" w:cstheme="minorEastAsia"/>
                <w:color w:val="000000" w:themeColor="text1"/>
                <w:sz w:val="24"/>
                <w14:textFill>
                  <w14:solidFill>
                    <w14:schemeClr w14:val="tx1"/>
                  </w14:solidFill>
                </w14:textFill>
              </w:rPr>
              <w:t>食堂停用）</w:t>
            </w:r>
            <w:r>
              <w:rPr>
                <w:rFonts w:hint="eastAsia" w:ascii="Times New Roman" w:hAnsi="Times New Roman" w:eastAsia="宋体" w:cs="Times New Roman"/>
                <w:sz w:val="24"/>
              </w:rPr>
              <w:t>项目员工生活污水经化粪池预处理后，统一经厂区污水总排口接入市政污水管网，排入坝镇污水处理厂达标后排入老湖河。</w:t>
            </w:r>
            <w:r>
              <w:rPr>
                <w:rFonts w:hint="eastAsia" w:eastAsia="宋体" w:asciiTheme="minorEastAsia" w:hAnsiTheme="minorEastAsia" w:cstheme="minorEastAsia"/>
                <w:sz w:val="24"/>
              </w:rPr>
              <w:t>达《污水综合排放标准》（GB8978-1996）中三级标准。</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根据《中华人民共和国环境保护法》、《建设项目环境保护管理条例》（2017年修订）及《建设项目竣工环境保护验收暂行办法》有关建设项目环境管理规定，巢湖市共鑫渔具有限公司委托巢湖市亚庆环保科技有限责任公司东塘路分公司进行该项目的竣工环境保护验收工作。本项目为整体验收，具体包括主体工程、辅助工程、公用工程、环保工程。</w:t>
            </w:r>
          </w:p>
          <w:p>
            <w:pPr>
              <w:jc w:val="center"/>
              <w:rPr>
                <w:rFonts w:ascii="微软雅黑" w:hAnsi="微软雅黑" w:eastAsia="宋体" w:cs="微软雅黑"/>
                <w:sz w:val="44"/>
                <w:szCs w:val="44"/>
              </w:rPr>
            </w:pPr>
          </w:p>
          <w:p>
            <w:pPr>
              <w:jc w:val="center"/>
              <w:rPr>
                <w:rFonts w:ascii="微软雅黑" w:hAnsi="微软雅黑" w:eastAsia="宋体" w:cs="微软雅黑"/>
                <w:b/>
                <w:bCs/>
                <w:sz w:val="44"/>
                <w:szCs w:val="44"/>
              </w:rPr>
            </w:pPr>
          </w:p>
          <w:p>
            <w:pPr>
              <w:rPr>
                <w:rFonts w:ascii="微软雅黑" w:hAnsi="微软雅黑" w:eastAsia="宋体" w:cs="微软雅黑"/>
                <w:sz w:val="44"/>
                <w:szCs w:val="4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14" w:hRule="atLeast"/>
        </w:trPr>
        <w:tc>
          <w:tcPr>
            <w:tcW w:w="8464" w:type="dxa"/>
            <w:tcBorders>
              <w:top w:val="single" w:color="auto" w:sz="12" w:space="0"/>
              <w:left w:val="single" w:color="auto" w:sz="12" w:space="0"/>
              <w:bottom w:val="single" w:color="auto" w:sz="12" w:space="0"/>
              <w:right w:val="single" w:color="auto" w:sz="12" w:space="0"/>
            </w:tcBorders>
          </w:tcPr>
          <w:p>
            <w:pPr>
              <w:numPr>
                <w:ilvl w:val="0"/>
                <w:numId w:val="1"/>
              </w:num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项目建设内容</w:t>
            </w:r>
          </w:p>
          <w:p>
            <w:p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项目环评建设内容及实际建设内容详见下表：</w:t>
            </w:r>
          </w:p>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表2-1项目主要环评内容及实际建设一览表</w:t>
            </w:r>
          </w:p>
          <w:tbl>
            <w:tblPr>
              <w:tblStyle w:val="17"/>
              <w:tblW w:w="83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0"/>
              <w:gridCol w:w="432"/>
              <w:gridCol w:w="413"/>
              <w:gridCol w:w="465"/>
              <w:gridCol w:w="3075"/>
              <w:gridCol w:w="258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trPr>
              <w:tc>
                <w:tcPr>
                  <w:tcW w:w="37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序号</w:t>
                  </w:r>
                </w:p>
              </w:tc>
              <w:tc>
                <w:tcPr>
                  <w:tcW w:w="43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类别</w:t>
                  </w: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名称</w:t>
                  </w:r>
                </w:p>
              </w:tc>
              <w:tc>
                <w:tcPr>
                  <w:tcW w:w="307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环评建设内容及规模</w:t>
                  </w:r>
                </w:p>
              </w:tc>
              <w:tc>
                <w:tcPr>
                  <w:tcW w:w="25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实际建设内容</w:t>
                  </w:r>
                </w:p>
              </w:tc>
              <w:tc>
                <w:tcPr>
                  <w:tcW w:w="100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5" w:hRule="atLeast"/>
              </w:trPr>
              <w:tc>
                <w:tcPr>
                  <w:tcW w:w="370"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c>
                <w:tcPr>
                  <w:tcW w:w="432"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主体工程</w:t>
                  </w:r>
                </w:p>
              </w:tc>
              <w:tc>
                <w:tcPr>
                  <w:tcW w:w="878" w:type="dxa"/>
                  <w:gridSpan w:val="2"/>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生产车间</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单丝生产车间：成立2条拉丝生产线，本项目生产车间设备配置了挤出机2台，冷水箱2台，牵引机6台，烘箱2台（4节），废丝收卷机2台，锭收卷机2台，柔软剂配对机1台，单层建筑面积900m</w:t>
                  </w:r>
                  <w:r>
                    <w:rPr>
                      <w:rFonts w:hint="eastAsia" w:eastAsia="宋体" w:asciiTheme="minorEastAsia" w:hAnsiTheme="minorEastAsia" w:cstheme="minorEastAsia"/>
                      <w:szCs w:val="21"/>
                      <w:vertAlign w:val="superscript"/>
                    </w:rPr>
                    <w:t>2</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单丝生产车间：成立</w:t>
                  </w:r>
                  <w:bookmarkStart w:id="13" w:name="_Hlk89899823"/>
                  <w:r>
                    <w:rPr>
                      <w:rFonts w:hint="eastAsia" w:eastAsia="宋体" w:asciiTheme="minorEastAsia" w:hAnsiTheme="minorEastAsia" w:cstheme="minorEastAsia"/>
                      <w:szCs w:val="21"/>
                    </w:rPr>
                    <w:t>2条拉丝生产线，本项目生产车间设备配置了挤出机2台，冷水箱2台，牵引机6台，烘箱2台（4节），废丝收卷机2台，锭收卷机2台，柔软剂配对机1台</w:t>
                  </w:r>
                  <w:bookmarkEnd w:id="13"/>
                  <w:r>
                    <w:rPr>
                      <w:rFonts w:hint="eastAsia" w:eastAsia="宋体" w:asciiTheme="minorEastAsia" w:hAnsiTheme="minorEastAsia" w:cstheme="minorEastAsia"/>
                      <w:szCs w:val="21"/>
                    </w:rPr>
                    <w:t>，单层建筑面积900m</w:t>
                  </w:r>
                  <w:r>
                    <w:rPr>
                      <w:rFonts w:hint="eastAsia" w:eastAsia="宋体" w:asciiTheme="minorEastAsia" w:hAnsiTheme="minorEastAsia" w:cstheme="minorEastAsia"/>
                      <w:szCs w:val="21"/>
                      <w:vertAlign w:val="superscript"/>
                    </w:rPr>
                    <w:t>2</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878" w:type="dxa"/>
                  <w:gridSpan w:val="2"/>
                  <w:vMerge w:val="continue"/>
                  <w:vAlign w:val="center"/>
                </w:tcPr>
                <w:p>
                  <w:pPr>
                    <w:rPr>
                      <w:rFonts w:eastAsia="宋体" w:asciiTheme="minorEastAsia" w:hAnsiTheme="minorEastAsia" w:cstheme="minorEastAsia"/>
                      <w:szCs w:val="21"/>
                    </w:rPr>
                  </w:pP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穿边车间：穿边机1台，建筑面积200m</w:t>
                  </w:r>
                  <w:r>
                    <w:rPr>
                      <w:rFonts w:hint="eastAsia" w:eastAsia="宋体" w:asciiTheme="minorEastAsia" w:hAnsiTheme="minorEastAsia" w:cstheme="minorEastAsia"/>
                      <w:szCs w:val="21"/>
                      <w:vertAlign w:val="superscript"/>
                    </w:rPr>
                    <w:t>2</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穿边车间：穿边机1台，建筑面积200m</w:t>
                  </w:r>
                  <w:r>
                    <w:rPr>
                      <w:rFonts w:hint="eastAsia" w:eastAsia="宋体" w:asciiTheme="minorEastAsia" w:hAnsiTheme="minorEastAsia" w:cstheme="minorEastAsia"/>
                      <w:szCs w:val="21"/>
                      <w:vertAlign w:val="superscript"/>
                    </w:rPr>
                    <w:t>2</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878" w:type="dxa"/>
                  <w:gridSpan w:val="2"/>
                  <w:vMerge w:val="continue"/>
                  <w:vAlign w:val="center"/>
                </w:tcPr>
                <w:p>
                  <w:pPr>
                    <w:jc w:val="center"/>
                    <w:rPr>
                      <w:rFonts w:eastAsia="宋体" w:asciiTheme="minorEastAsia" w:hAnsiTheme="minorEastAsia" w:cstheme="minorEastAsia"/>
                      <w:szCs w:val="21"/>
                    </w:rPr>
                  </w:pP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分拣包装车间：建筑面积20m</w:t>
                  </w:r>
                  <w:r>
                    <w:rPr>
                      <w:rFonts w:hint="eastAsia" w:eastAsia="宋体" w:asciiTheme="minorEastAsia" w:hAnsiTheme="minorEastAsia" w:cstheme="minorEastAsia"/>
                      <w:szCs w:val="21"/>
                      <w:vertAlign w:val="superscript"/>
                    </w:rPr>
                    <w:t>2</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分拣包装车间：建筑面积20m</w:t>
                  </w:r>
                  <w:r>
                    <w:rPr>
                      <w:rFonts w:hint="eastAsia" w:eastAsia="宋体" w:asciiTheme="minorEastAsia" w:hAnsiTheme="minorEastAsia" w:cstheme="minorEastAsia"/>
                      <w:szCs w:val="21"/>
                      <w:vertAlign w:val="superscript"/>
                    </w:rPr>
                    <w:t>2</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trPr>
              <w:tc>
                <w:tcPr>
                  <w:tcW w:w="370"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432"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储运工程</w:t>
                  </w:r>
                </w:p>
              </w:tc>
              <w:tc>
                <w:tcPr>
                  <w:tcW w:w="878" w:type="dxa"/>
                  <w:gridSpan w:val="2"/>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仓库</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原料存放区建筑面积20m</w:t>
                  </w:r>
                  <w:r>
                    <w:rPr>
                      <w:rFonts w:hint="eastAsia" w:eastAsia="宋体" w:asciiTheme="minorEastAsia" w:hAnsiTheme="minorEastAsia" w:cstheme="minorEastAsia"/>
                      <w:szCs w:val="21"/>
                      <w:vertAlign w:val="superscript"/>
                    </w:rPr>
                    <w:t>2</w:t>
                  </w:r>
                  <w:r>
                    <w:rPr>
                      <w:rFonts w:hint="eastAsia" w:eastAsia="宋体" w:asciiTheme="minorEastAsia" w:hAnsiTheme="minorEastAsia" w:cstheme="minorEastAsia"/>
                      <w:szCs w:val="21"/>
                    </w:rPr>
                    <w:t>、成品存放区建筑面积300m</w:t>
                  </w:r>
                  <w:r>
                    <w:rPr>
                      <w:rFonts w:hint="eastAsia" w:eastAsia="宋体" w:asciiTheme="minorEastAsia" w:hAnsiTheme="minorEastAsia" w:cstheme="minorEastAsia"/>
                      <w:szCs w:val="21"/>
                      <w:vertAlign w:val="superscript"/>
                    </w:rPr>
                    <w:t>2</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原料存放区建筑面积20m</w:t>
                  </w:r>
                  <w:r>
                    <w:rPr>
                      <w:rFonts w:hint="eastAsia" w:eastAsia="宋体" w:asciiTheme="minorEastAsia" w:hAnsiTheme="minorEastAsia" w:cstheme="minorEastAsia"/>
                      <w:szCs w:val="21"/>
                      <w:vertAlign w:val="superscript"/>
                    </w:rPr>
                    <w:t>2</w:t>
                  </w:r>
                  <w:r>
                    <w:rPr>
                      <w:rFonts w:hint="eastAsia" w:eastAsia="宋体" w:asciiTheme="minorEastAsia" w:hAnsiTheme="minorEastAsia" w:cstheme="minorEastAsia"/>
                      <w:szCs w:val="21"/>
                    </w:rPr>
                    <w:t>、成品存放区建筑面积300m</w:t>
                  </w:r>
                  <w:r>
                    <w:rPr>
                      <w:rFonts w:hint="eastAsia" w:eastAsia="宋体" w:asciiTheme="minorEastAsia" w:hAnsiTheme="minorEastAsia" w:cstheme="minorEastAsia"/>
                      <w:szCs w:val="21"/>
                      <w:vertAlign w:val="superscript"/>
                    </w:rPr>
                    <w:t>2</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370" w:type="dxa"/>
                  <w:vMerge w:val="continue"/>
                  <w:vAlign w:val="center"/>
                </w:tcPr>
                <w:p>
                  <w:pPr>
                    <w:rPr>
                      <w:rFonts w:eastAsia="宋体" w:asciiTheme="minorEastAsia" w:hAnsiTheme="minorEastAsia" w:cstheme="minorEastAsia"/>
                      <w:szCs w:val="21"/>
                    </w:rPr>
                  </w:pPr>
                </w:p>
              </w:tc>
              <w:tc>
                <w:tcPr>
                  <w:tcW w:w="432" w:type="dxa"/>
                  <w:vMerge w:val="continue"/>
                  <w:vAlign w:val="center"/>
                </w:tcPr>
                <w:p>
                  <w:pPr>
                    <w:rPr>
                      <w:rFonts w:eastAsia="宋体" w:asciiTheme="minorEastAsia" w:hAnsiTheme="minorEastAsia" w:cstheme="minorEastAsia"/>
                      <w:szCs w:val="21"/>
                    </w:rPr>
                  </w:pPr>
                </w:p>
              </w:tc>
              <w:tc>
                <w:tcPr>
                  <w:tcW w:w="878" w:type="dxa"/>
                  <w:gridSpan w:val="2"/>
                  <w:vMerge w:val="continue"/>
                  <w:vAlign w:val="center"/>
                </w:tcPr>
                <w:p>
                  <w:pPr>
                    <w:rPr>
                      <w:rFonts w:eastAsia="宋体" w:asciiTheme="minorEastAsia" w:hAnsiTheme="minorEastAsia" w:cstheme="minorEastAsia"/>
                      <w:szCs w:val="21"/>
                    </w:rPr>
                  </w:pP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危险废物临时贮存场所5m</w:t>
                  </w:r>
                  <w:r>
                    <w:rPr>
                      <w:rFonts w:hint="eastAsia" w:eastAsia="宋体" w:asciiTheme="minorEastAsia" w:hAnsiTheme="minorEastAsia" w:cstheme="minorEastAsia"/>
                      <w:szCs w:val="21"/>
                      <w:vertAlign w:val="superscript"/>
                    </w:rPr>
                    <w:t>2</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危险废物临时贮存场所5m</w:t>
                  </w:r>
                  <w:r>
                    <w:rPr>
                      <w:rFonts w:hint="eastAsia" w:eastAsia="宋体" w:asciiTheme="minorEastAsia" w:hAnsiTheme="minorEastAsia" w:cstheme="minorEastAsia"/>
                      <w:szCs w:val="21"/>
                      <w:vertAlign w:val="superscript"/>
                    </w:rPr>
                    <w:t>2</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trPr>
              <w:tc>
                <w:tcPr>
                  <w:tcW w:w="370"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3</w:t>
                  </w:r>
                </w:p>
              </w:tc>
              <w:tc>
                <w:tcPr>
                  <w:tcW w:w="432"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辅助工程</w:t>
                  </w: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办公室</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1栋2层砖混结构，建筑面积100m</w:t>
                  </w:r>
                  <w:r>
                    <w:rPr>
                      <w:rFonts w:hint="eastAsia" w:eastAsia="宋体" w:asciiTheme="minorEastAsia" w:hAnsiTheme="minorEastAsia" w:cstheme="minorEastAsia"/>
                      <w:szCs w:val="21"/>
                      <w:vertAlign w:val="superscript"/>
                    </w:rPr>
                    <w:t>2</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1栋2层砖混结构，建筑面积100m</w:t>
                  </w:r>
                  <w:r>
                    <w:rPr>
                      <w:rFonts w:hint="eastAsia" w:eastAsia="宋体" w:asciiTheme="minorEastAsia" w:hAnsiTheme="minorEastAsia" w:cstheme="minorEastAsia"/>
                      <w:szCs w:val="21"/>
                      <w:vertAlign w:val="superscript"/>
                    </w:rPr>
                    <w:t>2</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食堂</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一层建筑面积50m</w:t>
                  </w:r>
                  <w:r>
                    <w:rPr>
                      <w:rFonts w:hint="eastAsia" w:eastAsia="宋体" w:asciiTheme="minorEastAsia" w:hAnsiTheme="minorEastAsia" w:cstheme="minorEastAsia"/>
                      <w:szCs w:val="21"/>
                      <w:vertAlign w:val="superscript"/>
                    </w:rPr>
                    <w:t>2</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一层建筑面积50m</w:t>
                  </w:r>
                  <w:r>
                    <w:rPr>
                      <w:rFonts w:hint="eastAsia" w:eastAsia="宋体" w:asciiTheme="minorEastAsia" w:hAnsiTheme="minorEastAsia" w:cstheme="minorEastAsia"/>
                      <w:szCs w:val="21"/>
                      <w:vertAlign w:val="superscript"/>
                    </w:rPr>
                    <w:t>2</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卫生间</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1间，建筑面积5m</w:t>
                  </w:r>
                  <w:r>
                    <w:rPr>
                      <w:rFonts w:hint="eastAsia" w:eastAsia="宋体" w:asciiTheme="minorEastAsia" w:hAnsiTheme="minorEastAsia" w:cstheme="minorEastAsia"/>
                      <w:szCs w:val="21"/>
                      <w:vertAlign w:val="superscript"/>
                    </w:rPr>
                    <w:t>2</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1间，建筑面积5m</w:t>
                  </w:r>
                  <w:r>
                    <w:rPr>
                      <w:rFonts w:hint="eastAsia" w:eastAsia="宋体" w:asciiTheme="minorEastAsia" w:hAnsiTheme="minorEastAsia" w:cstheme="minorEastAsia"/>
                      <w:szCs w:val="21"/>
                      <w:vertAlign w:val="superscript"/>
                    </w:rPr>
                    <w:t>2</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9"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员工宿舍</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员工宿舍为租赁面积约600m</w:t>
                  </w:r>
                  <w:r>
                    <w:rPr>
                      <w:rFonts w:hint="eastAsia" w:eastAsia="宋体" w:asciiTheme="minorEastAsia" w:hAnsiTheme="minorEastAsia" w:cstheme="minorEastAsia"/>
                      <w:szCs w:val="21"/>
                      <w:vertAlign w:val="superscript"/>
                    </w:rPr>
                    <w:t>2</w:t>
                  </w:r>
                  <w:r>
                    <w:rPr>
                      <w:rFonts w:hint="eastAsia" w:eastAsia="宋体" w:asciiTheme="minorEastAsia" w:hAnsiTheme="minorEastAsia" w:cstheme="minorEastAsia"/>
                      <w:szCs w:val="21"/>
                    </w:rPr>
                    <w:t>（租赁协议详见附件8）</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员工宿舍为租赁面积约600m</w:t>
                  </w:r>
                  <w:r>
                    <w:rPr>
                      <w:rFonts w:hint="eastAsia" w:eastAsia="宋体" w:asciiTheme="minorEastAsia" w:hAnsiTheme="minorEastAsia" w:cstheme="minorEastAsia"/>
                      <w:szCs w:val="21"/>
                      <w:vertAlign w:val="superscript"/>
                    </w:rPr>
                    <w:t>2</w:t>
                  </w:r>
                  <w:r>
                    <w:rPr>
                      <w:rFonts w:hint="eastAsia" w:eastAsia="宋体" w:asciiTheme="minorEastAsia" w:hAnsiTheme="minorEastAsia" w:cstheme="minorEastAsia"/>
                      <w:szCs w:val="21"/>
                    </w:rPr>
                    <w:t>（租赁协议详见附件8）</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370"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4</w:t>
                  </w:r>
                </w:p>
              </w:tc>
              <w:tc>
                <w:tcPr>
                  <w:tcW w:w="432"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公用工程</w:t>
                  </w: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供水</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来源于坝镇工业园区供水</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来源于坝镇工业园区供水</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1"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供电</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来源于坝镇工业园区供电所</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来源于坝镇工业园区供电所</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5" w:hRule="atLeast"/>
              </w:trPr>
              <w:tc>
                <w:tcPr>
                  <w:tcW w:w="370"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5</w:t>
                  </w:r>
                </w:p>
              </w:tc>
              <w:tc>
                <w:tcPr>
                  <w:tcW w:w="432"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环保工程</w:t>
                  </w: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废气</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熔融制丝工序产生的废气通过集气罩收集+二级活性炭吸附由一根不低于15米高的排气筒（DA001）排放；烘干工序运行过程中产生的废气量较少属于无组织排放；食堂油烟采用油烟净化器处理</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熔融制丝工序产生的废气通过集气罩收集+二级活性炭吸附由一根不低于15米高的排气筒（DA001）排放</w:t>
                  </w:r>
                  <w:r>
                    <w:rPr>
                      <w:rFonts w:hint="eastAsia" w:eastAsia="宋体" w:asciiTheme="minorEastAsia" w:hAnsiTheme="minorEastAsia" w:cstheme="minorEastAsia"/>
                      <w:color w:val="C00000"/>
                      <w:szCs w:val="21"/>
                      <w:lang w:eastAsia="zh-CN"/>
                    </w:rPr>
                    <w:t>（</w:t>
                  </w:r>
                  <w:r>
                    <w:rPr>
                      <w:rFonts w:hint="eastAsia" w:eastAsia="宋体" w:asciiTheme="minorEastAsia" w:hAnsiTheme="minorEastAsia" w:cstheme="minorEastAsia"/>
                      <w:color w:val="C00000"/>
                      <w:szCs w:val="21"/>
                      <w:lang w:val="en-US" w:eastAsia="zh-CN"/>
                    </w:rPr>
                    <w:t>附件15</w:t>
                  </w:r>
                  <w:r>
                    <w:rPr>
                      <w:rFonts w:hint="eastAsia" w:eastAsia="宋体" w:asciiTheme="minorEastAsia" w:hAnsiTheme="minorEastAsia" w:cstheme="minorEastAsia"/>
                      <w:color w:val="C00000"/>
                      <w:szCs w:val="21"/>
                      <w:lang w:eastAsia="zh-CN"/>
                    </w:rPr>
                    <w:t>）</w:t>
                  </w:r>
                  <w:r>
                    <w:rPr>
                      <w:rFonts w:hint="eastAsia" w:eastAsia="宋体" w:asciiTheme="minorEastAsia" w:hAnsiTheme="minorEastAsia" w:cstheme="minorEastAsia"/>
                      <w:color w:val="C00000"/>
                      <w:szCs w:val="21"/>
                    </w:rPr>
                    <w:t>；</w:t>
                  </w:r>
                  <w:r>
                    <w:rPr>
                      <w:rFonts w:hint="eastAsia" w:eastAsia="宋体" w:asciiTheme="minorEastAsia" w:hAnsiTheme="minorEastAsia" w:cstheme="minorEastAsia"/>
                      <w:szCs w:val="21"/>
                    </w:rPr>
                    <w:t>烘干工序运行过程中产生的废气量较少属于无组织排放</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食堂停用无油烟产生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4"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878" w:type="dxa"/>
                  <w:gridSpan w:val="2"/>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废水</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实行雨污分流，雨水排入雨水管网；本项目用水为水浴用水和柔软剂配比用水，项目用水循环使用，不外排；穿边工序电蒸汽炉用水，无生产废水产生，定期补充新鲜自来水。食堂废水经隔油池预处理与生活污水一起经化粪池处理后，接管坝镇污水处理厂，处理达标后排放至老湖河</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实行雨污分流，雨水排入雨水管网；本项目用水为水浴用水和柔软剂配比用水，项目用水循环使用，不外排；穿边工序电蒸汽炉用水，无生产废水产生，定期补充新鲜自来水。生活污水经化粪池处理后，接管坝镇污水处理厂，处理达标后排放至老湖河</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食堂停用无废水产生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878" w:type="dxa"/>
                  <w:gridSpan w:val="2"/>
                  <w:vAlign w:val="center"/>
                </w:tcPr>
                <w:p>
                  <w:pPr>
                    <w:tabs>
                      <w:tab w:val="left" w:pos="546"/>
                    </w:tabs>
                    <w:jc w:val="left"/>
                    <w:rPr>
                      <w:rFonts w:eastAsia="宋体" w:asciiTheme="minorEastAsia" w:hAnsiTheme="minorEastAsia" w:cstheme="minorEastAsia"/>
                      <w:szCs w:val="21"/>
                    </w:rPr>
                  </w:pPr>
                  <w:r>
                    <w:rPr>
                      <w:rFonts w:hint="eastAsia" w:eastAsia="宋体" w:asciiTheme="minorEastAsia" w:hAnsiTheme="minorEastAsia" w:cstheme="minorEastAsia"/>
                      <w:szCs w:val="21"/>
                    </w:rPr>
                    <w:t>噪声</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基准减震、厂房隔声、距离衰减等降噪措施</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基准减震、厂房隔声、距离衰减等降噪措施</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5"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rPr>
                      <w:rFonts w:eastAsia="宋体" w:asciiTheme="minorEastAsia" w:hAnsiTheme="minorEastAsia" w:cstheme="minorEastAsia"/>
                      <w:szCs w:val="21"/>
                    </w:rPr>
                  </w:pPr>
                </w:p>
              </w:tc>
              <w:tc>
                <w:tcPr>
                  <w:tcW w:w="413"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固</w:t>
                  </w:r>
                </w:p>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体废</w:t>
                  </w:r>
                </w:p>
                <w:p>
                  <w:pPr>
                    <w:pStyle w:val="20"/>
                    <w:jc w:val="both"/>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物</w:t>
                  </w:r>
                </w:p>
              </w:tc>
              <w:tc>
                <w:tcPr>
                  <w:tcW w:w="46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一般废物</w:t>
                  </w:r>
                </w:p>
              </w:tc>
              <w:tc>
                <w:tcPr>
                  <w:tcW w:w="307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原料废包装物（尼龙6切片、流动改性剂、柔软剂）的废包装物集中收集后综合利用，生产过程中产生的不合格残次品集中收集后外售</w:t>
                  </w:r>
                </w:p>
              </w:tc>
              <w:tc>
                <w:tcPr>
                  <w:tcW w:w="2580"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原料废包装物（尼龙6切片、流动改性剂、柔软剂）的废包</w:t>
                  </w:r>
                  <w:r>
                    <w:rPr>
                      <w:rFonts w:hint="eastAsia" w:eastAsia="宋体" w:asciiTheme="minorEastAsia" w:hAnsiTheme="minorEastAsia" w:cstheme="minorEastAsia"/>
                      <w:color w:val="auto"/>
                      <w:szCs w:val="21"/>
                    </w:rPr>
                    <w:t>装物集中收集后综合利用</w:t>
                  </w:r>
                  <w:r>
                    <w:rPr>
                      <w:rFonts w:hint="eastAsia" w:eastAsia="宋体" w:asciiTheme="minorEastAsia" w:hAnsiTheme="minorEastAsia" w:cstheme="minorEastAsia"/>
                      <w:color w:val="auto"/>
                      <w:szCs w:val="21"/>
                      <w:lang w:eastAsia="zh-CN"/>
                    </w:rPr>
                    <w:t>（</w:t>
                  </w:r>
                  <w:r>
                    <w:rPr>
                      <w:rFonts w:hint="eastAsia" w:eastAsia="宋体" w:asciiTheme="minorEastAsia" w:hAnsiTheme="minorEastAsia" w:cstheme="minorEastAsia"/>
                      <w:color w:val="auto"/>
                      <w:szCs w:val="21"/>
                      <w:lang w:val="en-US" w:eastAsia="zh-CN"/>
                    </w:rPr>
                    <w:t>本公司用于装置成品外售</w:t>
                  </w:r>
                  <w:r>
                    <w:rPr>
                      <w:rFonts w:hint="eastAsia" w:eastAsia="宋体" w:asciiTheme="minorEastAsia" w:hAnsiTheme="minorEastAsia" w:cstheme="minorEastAsia"/>
                      <w:color w:val="auto"/>
                      <w:szCs w:val="21"/>
                      <w:lang w:eastAsia="zh-CN"/>
                    </w:rPr>
                    <w:t>）</w:t>
                  </w:r>
                  <w:r>
                    <w:rPr>
                      <w:rFonts w:hint="eastAsia" w:eastAsia="宋体" w:asciiTheme="minorEastAsia" w:hAnsiTheme="minorEastAsia" w:cstheme="minorEastAsia"/>
                      <w:color w:val="auto"/>
                      <w:szCs w:val="21"/>
                    </w:rPr>
                    <w:t>，</w:t>
                  </w:r>
                  <w:r>
                    <w:rPr>
                      <w:rFonts w:hint="eastAsia" w:eastAsia="宋体" w:asciiTheme="minorEastAsia" w:hAnsiTheme="minorEastAsia" w:cstheme="minorEastAsia"/>
                      <w:szCs w:val="21"/>
                    </w:rPr>
                    <w:t>生产过程中产生的不合格残次品集中收集后外售</w:t>
                  </w:r>
                </w:p>
              </w:tc>
              <w:tc>
                <w:tcPr>
                  <w:tcW w:w="1002"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2"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rPr>
                      <w:rFonts w:eastAsia="宋体" w:asciiTheme="minorEastAsia" w:hAnsiTheme="minorEastAsia" w:cstheme="minorEastAsia"/>
                      <w:szCs w:val="21"/>
                    </w:rPr>
                  </w:pPr>
                </w:p>
              </w:tc>
              <w:tc>
                <w:tcPr>
                  <w:tcW w:w="413" w:type="dxa"/>
                  <w:vMerge w:val="continue"/>
                  <w:vAlign w:val="center"/>
                </w:tcPr>
                <w:p>
                  <w:pPr>
                    <w:pStyle w:val="20"/>
                    <w:jc w:val="both"/>
                    <w:rPr>
                      <w:rFonts w:asciiTheme="minorEastAsia" w:hAnsiTheme="minorEastAsia" w:eastAsiaTheme="minorEastAsia" w:cstheme="minorEastAsia"/>
                      <w:sz w:val="21"/>
                      <w:szCs w:val="21"/>
                    </w:rPr>
                  </w:pPr>
                </w:p>
              </w:tc>
              <w:tc>
                <w:tcPr>
                  <w:tcW w:w="46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危险废物</w:t>
                  </w:r>
                </w:p>
              </w:tc>
              <w:tc>
                <w:tcPr>
                  <w:tcW w:w="3075" w:type="dxa"/>
                  <w:vAlign w:val="center"/>
                </w:tcPr>
                <w:p>
                  <w:pPr>
                    <w:rPr>
                      <w:rFonts w:eastAsia="宋体" w:asciiTheme="minorEastAsia" w:hAnsiTheme="minorEastAsia" w:cstheme="minorEastAsia"/>
                      <w:szCs w:val="21"/>
                    </w:rPr>
                  </w:pPr>
                  <w:r>
                    <w:rPr>
                      <w:rFonts w:hint="eastAsia" w:eastAsia="宋体" w:asciiTheme="minorEastAsia" w:hAnsiTheme="minorEastAsia" w:cstheme="minorEastAsia"/>
                      <w:szCs w:val="21"/>
                    </w:rPr>
                    <w:t>废活性炭集中收集后交由有资质单位处置</w:t>
                  </w:r>
                </w:p>
              </w:tc>
              <w:tc>
                <w:tcPr>
                  <w:tcW w:w="2580" w:type="dxa"/>
                  <w:vAlign w:val="center"/>
                </w:tcPr>
                <w:p>
                  <w:pPr>
                    <w:rPr>
                      <w:rFonts w:eastAsia="宋体" w:asciiTheme="minorEastAsia" w:hAnsiTheme="minorEastAsia" w:cstheme="minorEastAsia"/>
                      <w:szCs w:val="21"/>
                    </w:rPr>
                  </w:pPr>
                  <w:r>
                    <w:rPr>
                      <w:rFonts w:hint="eastAsia" w:eastAsia="宋体" w:asciiTheme="minorEastAsia" w:hAnsiTheme="minorEastAsia" w:cstheme="minorEastAsia"/>
                      <w:szCs w:val="21"/>
                    </w:rPr>
                    <w:t>废活性炭集中收集后交由有资质单位处置</w:t>
                  </w:r>
                </w:p>
              </w:tc>
              <w:tc>
                <w:tcPr>
                  <w:tcW w:w="1002" w:type="dxa"/>
                  <w:vAlign w:val="center"/>
                </w:tcPr>
                <w:p>
                  <w:pPr>
                    <w:rPr>
                      <w:rFonts w:eastAsia="宋体" w:asciiTheme="minorEastAsia" w:hAnsiTheme="minorEastAsia" w:cstheme="minorEastAsia"/>
                      <w:szCs w:val="21"/>
                    </w:rPr>
                  </w:pPr>
                  <w:r>
                    <w:rPr>
                      <w:rFonts w:hint="eastAsia" w:eastAsia="宋体" w:asciiTheme="minorEastAsia" w:hAnsiTheme="minorEastAsia" w:cstheme="minorEastAsia"/>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370" w:type="dxa"/>
                  <w:vMerge w:val="continue"/>
                  <w:vAlign w:val="center"/>
                </w:tcPr>
                <w:p>
                  <w:pPr>
                    <w:jc w:val="center"/>
                    <w:rPr>
                      <w:rFonts w:eastAsia="宋体" w:asciiTheme="minorEastAsia" w:hAnsiTheme="minorEastAsia" w:cstheme="minorEastAsia"/>
                      <w:szCs w:val="21"/>
                    </w:rPr>
                  </w:pPr>
                </w:p>
              </w:tc>
              <w:tc>
                <w:tcPr>
                  <w:tcW w:w="432" w:type="dxa"/>
                  <w:vMerge w:val="continue"/>
                  <w:vAlign w:val="center"/>
                </w:tcPr>
                <w:p>
                  <w:pPr>
                    <w:jc w:val="center"/>
                    <w:rPr>
                      <w:rFonts w:eastAsia="宋体" w:asciiTheme="minorEastAsia" w:hAnsiTheme="minorEastAsia" w:cstheme="minorEastAsia"/>
                      <w:szCs w:val="21"/>
                    </w:rPr>
                  </w:pPr>
                </w:p>
              </w:tc>
              <w:tc>
                <w:tcPr>
                  <w:tcW w:w="413" w:type="dxa"/>
                  <w:vMerge w:val="continue"/>
                  <w:vAlign w:val="center"/>
                </w:tcPr>
                <w:p>
                  <w:pPr>
                    <w:jc w:val="center"/>
                    <w:rPr>
                      <w:rFonts w:eastAsia="宋体" w:asciiTheme="minorEastAsia" w:hAnsiTheme="minorEastAsia" w:cstheme="minorEastAsia"/>
                      <w:szCs w:val="21"/>
                    </w:rPr>
                  </w:pPr>
                </w:p>
              </w:tc>
              <w:tc>
                <w:tcPr>
                  <w:tcW w:w="46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生活垃圾</w:t>
                  </w:r>
                </w:p>
              </w:tc>
              <w:tc>
                <w:tcPr>
                  <w:tcW w:w="3075" w:type="dxa"/>
                  <w:vAlign w:val="center"/>
                </w:tcPr>
                <w:p>
                  <w:pPr>
                    <w:rPr>
                      <w:rFonts w:eastAsia="宋体" w:asciiTheme="minorEastAsia" w:hAnsiTheme="minorEastAsia" w:cstheme="minorEastAsia"/>
                      <w:szCs w:val="21"/>
                    </w:rPr>
                  </w:pPr>
                  <w:r>
                    <w:rPr>
                      <w:rFonts w:hint="eastAsia" w:eastAsia="宋体" w:asciiTheme="minorEastAsia" w:hAnsiTheme="minorEastAsia" w:cstheme="minorEastAsia"/>
                      <w:szCs w:val="21"/>
                    </w:rPr>
                    <w:t>保养设备用的废弃的含油抹布、劳保用品与员工生活垃圾，集中收集后交由环卫部门处置</w:t>
                  </w:r>
                </w:p>
              </w:tc>
              <w:tc>
                <w:tcPr>
                  <w:tcW w:w="2580" w:type="dxa"/>
                  <w:vAlign w:val="center"/>
                </w:tcPr>
                <w:p>
                  <w:pPr>
                    <w:rPr>
                      <w:rFonts w:hint="eastAsia" w:eastAsia="宋体" w:asciiTheme="minorEastAsia" w:hAnsiTheme="minorEastAsia" w:cstheme="minorEastAsia"/>
                      <w:szCs w:val="21"/>
                      <w:lang w:eastAsia="zh-CN"/>
                    </w:rPr>
                  </w:pPr>
                  <w:r>
                    <w:rPr>
                      <w:rFonts w:hint="eastAsia" w:eastAsia="宋体" w:asciiTheme="minorEastAsia" w:hAnsiTheme="minorEastAsia" w:cstheme="minorEastAsia"/>
                      <w:szCs w:val="21"/>
                    </w:rPr>
                    <w:t>保养设备用的废弃的含油抹布</w:t>
                  </w:r>
                  <w:r>
                    <w:rPr>
                      <w:rFonts w:hint="eastAsia" w:eastAsia="宋体" w:asciiTheme="minorEastAsia" w:hAnsiTheme="minorEastAsia" w:cstheme="minorEastAsia"/>
                      <w:szCs w:val="21"/>
                      <w:lang w:eastAsia="zh-CN"/>
                    </w:rPr>
                    <w:t>（</w:t>
                  </w:r>
                  <w:r>
                    <w:t>含油抹布为危废，应作为危废处置，只有在满足豁免条件，未分类收集时才可以豁免不按危废处理，不能人为地混入生活垃圾进行处理</w:t>
                  </w:r>
                  <w:r>
                    <w:rPr>
                      <w:rFonts w:hint="eastAsia" w:eastAsia="宋体" w:asciiTheme="minorEastAsia" w:hAnsiTheme="minorEastAsia" w:cstheme="minorEastAsia"/>
                      <w:szCs w:val="21"/>
                      <w:lang w:eastAsia="zh-CN"/>
                    </w:rPr>
                    <w:t>）</w:t>
                  </w:r>
                  <w:r>
                    <w:rPr>
                      <w:rFonts w:hint="eastAsia" w:eastAsia="宋体" w:asciiTheme="minorEastAsia" w:hAnsiTheme="minorEastAsia" w:cstheme="minorEastAsia"/>
                      <w:szCs w:val="21"/>
                    </w:rPr>
                    <w:t>、劳保用品与员工生活垃圾，集中收集后交由环卫部门处置</w:t>
                  </w:r>
                </w:p>
              </w:tc>
              <w:tc>
                <w:tcPr>
                  <w:tcW w:w="1002" w:type="dxa"/>
                  <w:vAlign w:val="center"/>
                </w:tcPr>
                <w:p>
                  <w:pPr>
                    <w:rPr>
                      <w:rFonts w:eastAsia="宋体" w:asciiTheme="minorEastAsia" w:hAnsiTheme="minorEastAsia" w:cstheme="minorEastAsia"/>
                      <w:b/>
                      <w:bCs/>
                      <w:szCs w:val="21"/>
                    </w:rPr>
                  </w:pPr>
                  <w:r>
                    <w:rPr>
                      <w:rFonts w:hint="eastAsia" w:eastAsia="宋体" w:asciiTheme="minorEastAsia" w:hAnsiTheme="minorEastAsia" w:cstheme="minorEastAsia"/>
                      <w:szCs w:val="21"/>
                    </w:rPr>
                    <w:t>与环评一致</w:t>
                  </w:r>
                </w:p>
              </w:tc>
            </w:tr>
          </w:tbl>
          <w:p>
            <w:p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3、产品方案</w:t>
            </w:r>
          </w:p>
          <w:p>
            <w:p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项目产品方案详见下表：</w:t>
            </w:r>
          </w:p>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表2-3产品方案一览表</w:t>
            </w:r>
          </w:p>
          <w:tbl>
            <w:tblPr>
              <w:tblStyle w:val="17"/>
              <w:tblW w:w="82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48"/>
              <w:gridCol w:w="3495"/>
              <w:gridCol w:w="31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8"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产品名称</w:t>
                  </w:r>
                </w:p>
              </w:tc>
              <w:tc>
                <w:tcPr>
                  <w:tcW w:w="3495"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环评生产能力</w:t>
                  </w:r>
                </w:p>
              </w:tc>
              <w:tc>
                <w:tcPr>
                  <w:tcW w:w="3115"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实际生产能力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8"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渔网</w:t>
                  </w:r>
                </w:p>
              </w:tc>
              <w:tc>
                <w:tcPr>
                  <w:tcW w:w="349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rPr>
                    <w:t>400吨（综丝直接外售）</w:t>
                  </w:r>
                </w:p>
              </w:tc>
              <w:tc>
                <w:tcPr>
                  <w:tcW w:w="3115" w:type="dxa"/>
                </w:tcPr>
                <w:p>
                  <w:pPr>
                    <w:spacing w:line="360" w:lineRule="auto"/>
                    <w:jc w:val="center"/>
                    <w:rPr>
                      <w:rFonts w:eastAsia="宋体" w:asciiTheme="minorEastAsia" w:hAnsiTheme="minorEastAsia" w:cstheme="minorEastAsia"/>
                      <w:color w:val="auto"/>
                      <w:szCs w:val="21"/>
                    </w:rPr>
                  </w:pPr>
                  <w:r>
                    <w:rPr>
                      <w:rFonts w:hint="eastAsia" w:eastAsia="宋体" w:asciiTheme="minorEastAsia" w:hAnsiTheme="minorEastAsia" w:cstheme="minorEastAsia"/>
                      <w:color w:val="auto"/>
                      <w:szCs w:val="21"/>
                      <w:lang w:val="en-US" w:eastAsia="zh-CN"/>
                    </w:rPr>
                    <w:t>40</w:t>
                  </w:r>
                  <w:r>
                    <w:rPr>
                      <w:rFonts w:hint="eastAsia" w:eastAsia="宋体" w:asciiTheme="minorEastAsia" w:hAnsiTheme="minorEastAsia" w:cstheme="minorEastAsia"/>
                      <w:color w:val="auto"/>
                      <w:szCs w:val="21"/>
                    </w:rPr>
                    <w:t>0t/a</w:t>
                  </w:r>
                  <w:r>
                    <w:rPr>
                      <w:rFonts w:hint="eastAsia" w:eastAsia="宋体" w:asciiTheme="minorEastAsia" w:hAnsiTheme="minorEastAsia" w:cstheme="minorEastAsia"/>
                      <w:color w:val="auto"/>
                    </w:rPr>
                    <w:t>（综丝直接外售）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6" w:hRule="atLeast"/>
              </w:trPr>
              <w:tc>
                <w:tcPr>
                  <w:tcW w:w="1648"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综丝</w:t>
                  </w:r>
                </w:p>
              </w:tc>
              <w:tc>
                <w:tcPr>
                  <w:tcW w:w="349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rPr>
                    <w:t>600（综丝外加工成渔网后，再返回厂进行渔网穿线）</w:t>
                  </w:r>
                </w:p>
              </w:tc>
              <w:tc>
                <w:tcPr>
                  <w:tcW w:w="3115" w:type="dxa"/>
                </w:tcPr>
                <w:p>
                  <w:pPr>
                    <w:jc w:val="center"/>
                    <w:rPr>
                      <w:rFonts w:eastAsia="宋体" w:asciiTheme="minorEastAsia" w:hAnsiTheme="minorEastAsia" w:cstheme="minorEastAsia"/>
                      <w:color w:val="auto"/>
                      <w:szCs w:val="21"/>
                    </w:rPr>
                  </w:pPr>
                  <w:r>
                    <w:rPr>
                      <w:rFonts w:hint="eastAsia" w:eastAsia="宋体" w:asciiTheme="minorEastAsia" w:hAnsiTheme="minorEastAsia" w:cstheme="minorEastAsia"/>
                      <w:color w:val="auto"/>
                      <w:szCs w:val="21"/>
                      <w:lang w:val="en-US" w:eastAsia="zh-CN"/>
                    </w:rPr>
                    <w:t>6</w:t>
                  </w:r>
                  <w:r>
                    <w:rPr>
                      <w:rFonts w:hint="eastAsia" w:eastAsia="宋体" w:asciiTheme="minorEastAsia" w:hAnsiTheme="minorEastAsia" w:cstheme="minorEastAsia"/>
                      <w:color w:val="auto"/>
                      <w:szCs w:val="21"/>
                    </w:rPr>
                    <w:t>00t/a</w:t>
                  </w:r>
                  <w:r>
                    <w:rPr>
                      <w:rFonts w:hint="eastAsia" w:eastAsia="宋体" w:asciiTheme="minorEastAsia" w:hAnsiTheme="minorEastAsia" w:cstheme="minorEastAsia"/>
                      <w:color w:val="auto"/>
                    </w:rPr>
                    <w:t>（综丝外加工成渔网后，再返回厂进行渔网穿线）</w:t>
                  </w:r>
                </w:p>
              </w:tc>
            </w:tr>
          </w:tbl>
          <w:p>
            <w:p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4、主要工艺设备情况</w:t>
            </w:r>
          </w:p>
          <w:p>
            <w:p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本项目主要生产设备详见下表：</w:t>
            </w:r>
          </w:p>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表2-4主要设备一览表</w:t>
            </w:r>
          </w:p>
          <w:tbl>
            <w:tblPr>
              <w:tblStyle w:val="17"/>
              <w:tblW w:w="827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2"/>
              <w:gridCol w:w="1013"/>
              <w:gridCol w:w="2165"/>
              <w:gridCol w:w="869"/>
              <w:gridCol w:w="840"/>
              <w:gridCol w:w="879"/>
              <w:gridCol w:w="15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序号</w:t>
                  </w:r>
                </w:p>
              </w:tc>
              <w:tc>
                <w:tcPr>
                  <w:tcW w:w="3178" w:type="dxa"/>
                  <w:gridSpan w:val="2"/>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主要设备名称</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型号</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数量</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单位</w:t>
                  </w:r>
                </w:p>
              </w:tc>
              <w:tc>
                <w:tcPr>
                  <w:tcW w:w="159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c>
                <w:tcPr>
                  <w:tcW w:w="1013" w:type="dxa"/>
                  <w:vMerge w:val="restart"/>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拉丝生产线设备</w:t>
                  </w:r>
                </w:p>
              </w:tc>
              <w:tc>
                <w:tcPr>
                  <w:tcW w:w="216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挤出机</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台</w:t>
                  </w:r>
                </w:p>
              </w:tc>
              <w:tc>
                <w:tcPr>
                  <w:tcW w:w="1599" w:type="dxa"/>
                </w:tcPr>
                <w:p>
                  <w:pPr>
                    <w:spacing w:line="360" w:lineRule="auto"/>
                    <w:jc w:val="center"/>
                    <w:rPr>
                      <w:rFonts w:eastAsia="宋体" w:asciiTheme="minorEastAsia" w:hAnsiTheme="minorEastAsia" w:cstheme="minorEastAsia"/>
                      <w:szCs w:val="21"/>
                    </w:rPr>
                  </w:pPr>
                  <w:r>
                    <w:rPr>
                      <w:rFonts w:hint="eastAsia" w:ascii="微软雅黑" w:hAnsi="微软雅黑" w:eastAsia="宋体" w:cs="微软雅黑"/>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1013" w:type="dxa"/>
                  <w:vMerge w:val="continue"/>
                  <w:vAlign w:val="center"/>
                </w:tcPr>
                <w:p>
                  <w:pPr>
                    <w:spacing w:line="360" w:lineRule="auto"/>
                    <w:jc w:val="center"/>
                    <w:rPr>
                      <w:rFonts w:eastAsia="宋体" w:asciiTheme="minorEastAsia" w:hAnsiTheme="minorEastAsia" w:cstheme="minorEastAsia"/>
                      <w:szCs w:val="21"/>
                    </w:rPr>
                  </w:pPr>
                </w:p>
              </w:tc>
              <w:tc>
                <w:tcPr>
                  <w:tcW w:w="216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冷水箱</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台</w:t>
                  </w:r>
                </w:p>
              </w:tc>
              <w:tc>
                <w:tcPr>
                  <w:tcW w:w="1599" w:type="dxa"/>
                </w:tcPr>
                <w:p>
                  <w:pPr>
                    <w:spacing w:line="360" w:lineRule="auto"/>
                    <w:jc w:val="center"/>
                    <w:rPr>
                      <w:rFonts w:eastAsia="宋体" w:asciiTheme="minorEastAsia" w:hAnsiTheme="minorEastAsia" w:cstheme="minorEastAsia"/>
                      <w:szCs w:val="21"/>
                    </w:rPr>
                  </w:pPr>
                  <w:r>
                    <w:rPr>
                      <w:rFonts w:hint="eastAsia" w:ascii="微软雅黑" w:hAnsi="微软雅黑" w:eastAsia="宋体" w:cs="微软雅黑"/>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3</w:t>
                  </w:r>
                </w:p>
              </w:tc>
              <w:tc>
                <w:tcPr>
                  <w:tcW w:w="1013" w:type="dxa"/>
                  <w:vMerge w:val="continue"/>
                  <w:vAlign w:val="center"/>
                </w:tcPr>
                <w:p>
                  <w:pPr>
                    <w:spacing w:line="360" w:lineRule="auto"/>
                    <w:jc w:val="center"/>
                    <w:rPr>
                      <w:rFonts w:eastAsia="宋体" w:asciiTheme="minorEastAsia" w:hAnsiTheme="minorEastAsia" w:cstheme="minorEastAsia"/>
                      <w:szCs w:val="21"/>
                    </w:rPr>
                  </w:pPr>
                </w:p>
              </w:tc>
              <w:tc>
                <w:tcPr>
                  <w:tcW w:w="216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牵引机</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6</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台</w:t>
                  </w:r>
                </w:p>
              </w:tc>
              <w:tc>
                <w:tcPr>
                  <w:tcW w:w="1599" w:type="dxa"/>
                </w:tcPr>
                <w:p>
                  <w:pPr>
                    <w:spacing w:line="360" w:lineRule="auto"/>
                    <w:jc w:val="center"/>
                    <w:rPr>
                      <w:rFonts w:eastAsia="宋体" w:asciiTheme="minorEastAsia" w:hAnsiTheme="minorEastAsia" w:cstheme="minorEastAsia"/>
                      <w:szCs w:val="21"/>
                    </w:rPr>
                  </w:pPr>
                  <w:r>
                    <w:rPr>
                      <w:rFonts w:hint="eastAsia" w:ascii="微软雅黑" w:hAnsi="微软雅黑" w:eastAsia="宋体" w:cs="微软雅黑"/>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4</w:t>
                  </w:r>
                </w:p>
              </w:tc>
              <w:tc>
                <w:tcPr>
                  <w:tcW w:w="1013" w:type="dxa"/>
                  <w:vMerge w:val="continue"/>
                  <w:vAlign w:val="center"/>
                </w:tcPr>
                <w:p>
                  <w:pPr>
                    <w:spacing w:line="360" w:lineRule="auto"/>
                    <w:jc w:val="center"/>
                    <w:rPr>
                      <w:rFonts w:eastAsia="宋体" w:asciiTheme="minorEastAsia" w:hAnsiTheme="minorEastAsia" w:cstheme="minorEastAsia"/>
                      <w:szCs w:val="21"/>
                    </w:rPr>
                  </w:pPr>
                </w:p>
              </w:tc>
              <w:tc>
                <w:tcPr>
                  <w:tcW w:w="216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烘箱（密闭）</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2（4节）</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台</w:t>
                  </w:r>
                </w:p>
              </w:tc>
              <w:tc>
                <w:tcPr>
                  <w:tcW w:w="1599" w:type="dxa"/>
                </w:tcPr>
                <w:p>
                  <w:pPr>
                    <w:spacing w:line="360" w:lineRule="auto"/>
                    <w:jc w:val="center"/>
                    <w:rPr>
                      <w:rFonts w:eastAsia="宋体" w:asciiTheme="minorEastAsia" w:hAnsiTheme="minorEastAsia" w:cstheme="minorEastAsia"/>
                      <w:szCs w:val="21"/>
                    </w:rPr>
                  </w:pPr>
                  <w:r>
                    <w:rPr>
                      <w:rFonts w:hint="eastAsia" w:ascii="微软雅黑" w:hAnsi="微软雅黑" w:eastAsia="宋体" w:cs="微软雅黑"/>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5</w:t>
                  </w:r>
                </w:p>
              </w:tc>
              <w:tc>
                <w:tcPr>
                  <w:tcW w:w="1013" w:type="dxa"/>
                  <w:vMerge w:val="continue"/>
                  <w:vAlign w:val="center"/>
                </w:tcPr>
                <w:p>
                  <w:pPr>
                    <w:spacing w:line="360" w:lineRule="auto"/>
                    <w:jc w:val="center"/>
                    <w:rPr>
                      <w:rFonts w:eastAsia="宋体" w:asciiTheme="minorEastAsia" w:hAnsiTheme="minorEastAsia" w:cstheme="minorEastAsia"/>
                      <w:szCs w:val="21"/>
                    </w:rPr>
                  </w:pPr>
                </w:p>
              </w:tc>
              <w:tc>
                <w:tcPr>
                  <w:tcW w:w="216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废丝收卷机</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台</w:t>
                  </w:r>
                </w:p>
              </w:tc>
              <w:tc>
                <w:tcPr>
                  <w:tcW w:w="1599" w:type="dxa"/>
                </w:tcPr>
                <w:p>
                  <w:pPr>
                    <w:spacing w:line="360" w:lineRule="auto"/>
                    <w:jc w:val="center"/>
                    <w:rPr>
                      <w:rFonts w:eastAsia="宋体" w:asciiTheme="minorEastAsia" w:hAnsiTheme="minorEastAsia" w:cstheme="minorEastAsia"/>
                      <w:szCs w:val="21"/>
                    </w:rPr>
                  </w:pPr>
                  <w:r>
                    <w:rPr>
                      <w:rFonts w:hint="eastAsia" w:ascii="微软雅黑" w:hAnsi="微软雅黑" w:eastAsia="宋体" w:cs="微软雅黑"/>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6</w:t>
                  </w:r>
                </w:p>
              </w:tc>
              <w:tc>
                <w:tcPr>
                  <w:tcW w:w="1013" w:type="dxa"/>
                  <w:vMerge w:val="continue"/>
                  <w:vAlign w:val="center"/>
                </w:tcPr>
                <w:p>
                  <w:pPr>
                    <w:spacing w:line="360" w:lineRule="auto"/>
                    <w:jc w:val="center"/>
                    <w:rPr>
                      <w:rFonts w:eastAsia="宋体" w:asciiTheme="minorEastAsia" w:hAnsiTheme="minorEastAsia" w:cstheme="minorEastAsia"/>
                      <w:szCs w:val="21"/>
                    </w:rPr>
                  </w:pPr>
                </w:p>
              </w:tc>
              <w:tc>
                <w:tcPr>
                  <w:tcW w:w="216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锭收卷机</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台</w:t>
                  </w:r>
                </w:p>
              </w:tc>
              <w:tc>
                <w:tcPr>
                  <w:tcW w:w="1599" w:type="dxa"/>
                </w:tcPr>
                <w:p>
                  <w:pPr>
                    <w:spacing w:line="360" w:lineRule="auto"/>
                    <w:jc w:val="center"/>
                    <w:rPr>
                      <w:rFonts w:eastAsia="宋体" w:asciiTheme="minorEastAsia" w:hAnsiTheme="minorEastAsia" w:cstheme="minorEastAsia"/>
                      <w:szCs w:val="21"/>
                    </w:rPr>
                  </w:pPr>
                  <w:r>
                    <w:rPr>
                      <w:rFonts w:hint="eastAsia" w:ascii="微软雅黑" w:hAnsi="微软雅黑" w:eastAsia="宋体" w:cs="微软雅黑"/>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7</w:t>
                  </w:r>
                </w:p>
              </w:tc>
              <w:tc>
                <w:tcPr>
                  <w:tcW w:w="1013" w:type="dxa"/>
                  <w:vMerge w:val="continue"/>
                  <w:vAlign w:val="center"/>
                </w:tcPr>
                <w:p>
                  <w:pPr>
                    <w:spacing w:line="360" w:lineRule="auto"/>
                    <w:jc w:val="center"/>
                    <w:rPr>
                      <w:rFonts w:eastAsia="宋体" w:asciiTheme="minorEastAsia" w:hAnsiTheme="minorEastAsia" w:cstheme="minorEastAsia"/>
                      <w:szCs w:val="21"/>
                    </w:rPr>
                  </w:pPr>
                </w:p>
              </w:tc>
              <w:tc>
                <w:tcPr>
                  <w:tcW w:w="2165" w:type="dxa"/>
                  <w:vAlign w:val="center"/>
                </w:tcPr>
                <w:p>
                  <w:pPr>
                    <w:spacing w:line="360" w:lineRule="auto"/>
                    <w:rPr>
                      <w:rFonts w:eastAsia="宋体" w:asciiTheme="minorEastAsia" w:hAnsiTheme="minorEastAsia" w:cstheme="minorEastAsia"/>
                      <w:szCs w:val="21"/>
                    </w:rPr>
                  </w:pPr>
                  <w:r>
                    <w:rPr>
                      <w:rFonts w:hint="eastAsia" w:eastAsia="宋体" w:asciiTheme="minorEastAsia" w:hAnsiTheme="minorEastAsia" w:cstheme="minorEastAsia"/>
                      <w:szCs w:val="21"/>
                    </w:rPr>
                    <w:t>配对机（柔软剂与水）</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台</w:t>
                  </w:r>
                </w:p>
              </w:tc>
              <w:tc>
                <w:tcPr>
                  <w:tcW w:w="1599" w:type="dxa"/>
                </w:tcPr>
                <w:p>
                  <w:pPr>
                    <w:spacing w:line="360" w:lineRule="auto"/>
                    <w:jc w:val="center"/>
                    <w:rPr>
                      <w:rFonts w:eastAsia="宋体" w:asciiTheme="minorEastAsia" w:hAnsiTheme="minorEastAsia" w:cstheme="minorEastAsia"/>
                      <w:szCs w:val="21"/>
                    </w:rPr>
                  </w:pPr>
                  <w:r>
                    <w:rPr>
                      <w:rFonts w:hint="eastAsia" w:ascii="微软雅黑" w:hAnsi="微软雅黑" w:eastAsia="宋体" w:cs="微软雅黑"/>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3" w:hRule="atLeast"/>
              </w:trPr>
              <w:tc>
                <w:tcPr>
                  <w:tcW w:w="912"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8</w:t>
                  </w:r>
                </w:p>
              </w:tc>
              <w:tc>
                <w:tcPr>
                  <w:tcW w:w="1013"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渔网穿边设备</w:t>
                  </w:r>
                </w:p>
              </w:tc>
              <w:tc>
                <w:tcPr>
                  <w:tcW w:w="216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穿边机</w:t>
                  </w:r>
                </w:p>
              </w:tc>
              <w:tc>
                <w:tcPr>
                  <w:tcW w:w="86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84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c>
                <w:tcPr>
                  <w:tcW w:w="879" w:type="dxa"/>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台</w:t>
                  </w:r>
                </w:p>
              </w:tc>
              <w:tc>
                <w:tcPr>
                  <w:tcW w:w="1599" w:type="dxa"/>
                </w:tcPr>
                <w:p>
                  <w:pPr>
                    <w:spacing w:line="360" w:lineRule="auto"/>
                    <w:jc w:val="center"/>
                    <w:rPr>
                      <w:rFonts w:eastAsia="宋体" w:asciiTheme="minorEastAsia" w:hAnsiTheme="minorEastAsia" w:cstheme="minorEastAsia"/>
                      <w:szCs w:val="21"/>
                    </w:rPr>
                  </w:pPr>
                  <w:r>
                    <w:rPr>
                      <w:rFonts w:hint="eastAsia" w:ascii="微软雅黑" w:hAnsi="微软雅黑" w:eastAsia="宋体" w:cs="微软雅黑"/>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8277" w:type="dxa"/>
                  <w:gridSpan w:val="7"/>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本项目环保设施：集气罩1台、二级活性炭吸附装置1台、不低于15米高排气筒（DA001）、垃圾桶等设备。</w:t>
                  </w:r>
                </w:p>
              </w:tc>
            </w:tr>
          </w:tbl>
          <w:p>
            <w:pPr>
              <w:numPr>
                <w:ilvl w:val="0"/>
                <w:numId w:val="3"/>
              </w:num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主要原辅料</w:t>
            </w:r>
          </w:p>
          <w:p>
            <w:pPr>
              <w:spacing w:line="360" w:lineRule="auto"/>
              <w:ind w:firstLine="480" w:firstLineChars="200"/>
              <w:jc w:val="left"/>
              <w:rPr>
                <w:rFonts w:eastAsia="宋体" w:asciiTheme="minorEastAsia" w:hAnsiTheme="minorEastAsia" w:cstheme="minorEastAsia"/>
                <w:b/>
                <w:bCs/>
                <w:sz w:val="24"/>
              </w:rPr>
            </w:pPr>
            <w:r>
              <w:rPr>
                <w:rFonts w:hint="eastAsia" w:ascii="微软雅黑" w:hAnsi="微软雅黑" w:eastAsia="宋体" w:cs="微软雅黑"/>
                <w:sz w:val="24"/>
              </w:rPr>
              <w:t xml:space="preserve">本项目原辅材料、能源消耗，项目主要原辅材料、能源消耗见下表： </w:t>
            </w:r>
          </w:p>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表2-5项目主要原料一览表</w:t>
            </w:r>
          </w:p>
          <w:tbl>
            <w:tblPr>
              <w:tblStyle w:val="17"/>
              <w:tblW w:w="82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5"/>
              <w:gridCol w:w="3065"/>
              <w:gridCol w:w="712"/>
              <w:gridCol w:w="1515"/>
              <w:gridCol w:w="1182"/>
              <w:gridCol w:w="12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rPr>
              <w:tc>
                <w:tcPr>
                  <w:tcW w:w="60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序号</w:t>
                  </w:r>
                </w:p>
              </w:tc>
              <w:tc>
                <w:tcPr>
                  <w:tcW w:w="30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材料名称</w:t>
                  </w:r>
                </w:p>
              </w:tc>
              <w:tc>
                <w:tcPr>
                  <w:tcW w:w="71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单位</w:t>
                  </w:r>
                </w:p>
              </w:tc>
              <w:tc>
                <w:tcPr>
                  <w:tcW w:w="151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环评年用量</w:t>
                  </w:r>
                </w:p>
              </w:tc>
              <w:tc>
                <w:tcPr>
                  <w:tcW w:w="118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实际生产年用量</w:t>
                  </w:r>
                </w:p>
              </w:tc>
              <w:tc>
                <w:tcPr>
                  <w:tcW w:w="12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储存方式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60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c>
                <w:tcPr>
                  <w:tcW w:w="30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尼龙-6切片1000kg/袋，颗粒</w:t>
                  </w:r>
                </w:p>
              </w:tc>
              <w:tc>
                <w:tcPr>
                  <w:tcW w:w="712"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t</w:t>
                  </w:r>
                </w:p>
              </w:tc>
              <w:tc>
                <w:tcPr>
                  <w:tcW w:w="151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500</w:t>
                  </w:r>
                </w:p>
              </w:tc>
              <w:tc>
                <w:tcPr>
                  <w:tcW w:w="1182"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875</w:t>
                  </w:r>
                </w:p>
              </w:tc>
              <w:tc>
                <w:tcPr>
                  <w:tcW w:w="12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袋装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trPr>
              <w:tc>
                <w:tcPr>
                  <w:tcW w:w="60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30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棉纶-6切片800kg/袋，颗粒</w:t>
                  </w:r>
                </w:p>
              </w:tc>
              <w:tc>
                <w:tcPr>
                  <w:tcW w:w="712" w:type="dxa"/>
                  <w:vMerge w:val="continue"/>
                  <w:vAlign w:val="center"/>
                </w:tcPr>
                <w:p>
                  <w:pPr>
                    <w:rPr>
                      <w:rFonts w:eastAsia="宋体" w:asciiTheme="minorEastAsia" w:hAnsiTheme="minorEastAsia" w:cstheme="minorEastAsia"/>
                      <w:szCs w:val="21"/>
                    </w:rPr>
                  </w:pPr>
                </w:p>
              </w:tc>
              <w:tc>
                <w:tcPr>
                  <w:tcW w:w="151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500</w:t>
                  </w:r>
                </w:p>
              </w:tc>
              <w:tc>
                <w:tcPr>
                  <w:tcW w:w="1182" w:type="dxa"/>
                  <w:vMerge w:val="continue"/>
                  <w:vAlign w:val="center"/>
                </w:tcPr>
                <w:p>
                  <w:pPr>
                    <w:jc w:val="center"/>
                    <w:rPr>
                      <w:rFonts w:eastAsia="宋体" w:asciiTheme="minorEastAsia" w:hAnsiTheme="minorEastAsia" w:cstheme="minorEastAsia"/>
                      <w:szCs w:val="21"/>
                    </w:rPr>
                  </w:pPr>
                </w:p>
              </w:tc>
              <w:tc>
                <w:tcPr>
                  <w:tcW w:w="12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袋装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60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3</w:t>
                  </w:r>
                </w:p>
              </w:tc>
              <w:tc>
                <w:tcPr>
                  <w:tcW w:w="30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柔软剂</w:t>
                  </w:r>
                </w:p>
              </w:tc>
              <w:tc>
                <w:tcPr>
                  <w:tcW w:w="71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t</w:t>
                  </w:r>
                </w:p>
              </w:tc>
              <w:tc>
                <w:tcPr>
                  <w:tcW w:w="151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1.3</w:t>
                  </w:r>
                </w:p>
              </w:tc>
              <w:tc>
                <w:tcPr>
                  <w:tcW w:w="118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1.2</w:t>
                  </w:r>
                </w:p>
              </w:tc>
              <w:tc>
                <w:tcPr>
                  <w:tcW w:w="12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袋装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60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4</w:t>
                  </w:r>
                </w:p>
              </w:tc>
              <w:tc>
                <w:tcPr>
                  <w:tcW w:w="30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流动改性剂</w:t>
                  </w:r>
                </w:p>
              </w:tc>
              <w:tc>
                <w:tcPr>
                  <w:tcW w:w="71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t</w:t>
                  </w:r>
                </w:p>
              </w:tc>
              <w:tc>
                <w:tcPr>
                  <w:tcW w:w="151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1.3</w:t>
                  </w:r>
                </w:p>
              </w:tc>
              <w:tc>
                <w:tcPr>
                  <w:tcW w:w="118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1.2</w:t>
                  </w:r>
                </w:p>
              </w:tc>
              <w:tc>
                <w:tcPr>
                  <w:tcW w:w="12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袋装</w:t>
                  </w:r>
                </w:p>
              </w:tc>
            </w:tr>
          </w:tbl>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表2-6项目理化性质一览表</w:t>
            </w:r>
          </w:p>
          <w:tbl>
            <w:tblPr>
              <w:tblStyle w:val="16"/>
              <w:tblW w:w="82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8"/>
              <w:gridCol w:w="1450"/>
              <w:gridCol w:w="6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798"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序号</w:t>
                  </w:r>
                </w:p>
              </w:tc>
              <w:tc>
                <w:tcPr>
                  <w:tcW w:w="1450"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名称</w:t>
                  </w:r>
                </w:p>
              </w:tc>
              <w:tc>
                <w:tcPr>
                  <w:tcW w:w="6011"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特性内容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3" w:hRule="atLeast"/>
              </w:trPr>
              <w:tc>
                <w:tcPr>
                  <w:tcW w:w="798"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1</w:t>
                  </w:r>
                </w:p>
              </w:tc>
              <w:tc>
                <w:tcPr>
                  <w:tcW w:w="1450"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尼龙-6切片</w:t>
                  </w:r>
                </w:p>
              </w:tc>
              <w:tc>
                <w:tcPr>
                  <w:tcW w:w="6011" w:type="dxa"/>
                  <w:vMerge w:val="restart"/>
                </w:tcPr>
                <w:p>
                  <w:pPr>
                    <w:rPr>
                      <w:rFonts w:asciiTheme="minorEastAsia" w:hAnsiTheme="minorEastAsia" w:cstheme="minorEastAsia"/>
                      <w:szCs w:val="21"/>
                    </w:rPr>
                  </w:pPr>
                  <w:r>
                    <w:rPr>
                      <w:rFonts w:hint="eastAsia" w:asciiTheme="minorEastAsia" w:hAnsiTheme="minorEastAsia" w:cstheme="minorEastAsia"/>
                      <w:szCs w:val="21"/>
                    </w:rPr>
                    <w:t>锦纶-6，即尼龙6，又叫PA6，聚酰胺6。环物理特性：聚酰胺6切片，俗称锦纶6切片、尼龙6切片。因大分子中含有酰胺键(一CO—NH一)，故称为聚酰胺。锦纶6切片通常呈白色柱形颗粒状，熔点为210－220℃，分解温度为300 ℃ 左右。可溶于苯酚和热的浓硫酸中，电绝缘性能优越，耐碱、耐腐蚀性好。抗拉强度和耐磨性优异，有弹性，主要用于制造合成纤维己内酰胺，也可用于工程塑料。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trPr>
              <w:tc>
                <w:tcPr>
                  <w:tcW w:w="798"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2</w:t>
                  </w:r>
                </w:p>
              </w:tc>
              <w:tc>
                <w:tcPr>
                  <w:tcW w:w="1450" w:type="dxa"/>
                  <w:vAlign w:val="center"/>
                </w:tcPr>
                <w:p>
                  <w:pPr>
                    <w:jc w:val="center"/>
                    <w:rPr>
                      <w:rFonts w:asciiTheme="minorEastAsia" w:hAnsiTheme="minorEastAsia" w:cstheme="minorEastAsia"/>
                      <w:szCs w:val="21"/>
                    </w:rPr>
                  </w:pPr>
                  <w:r>
                    <w:rPr>
                      <w:rFonts w:hint="eastAsia" w:asciiTheme="minorEastAsia" w:hAnsiTheme="minorEastAsia" w:cstheme="minorEastAsia"/>
                    </w:rPr>
                    <w:t>棉纶-6切片</w:t>
                  </w:r>
                </w:p>
              </w:tc>
              <w:tc>
                <w:tcPr>
                  <w:tcW w:w="6011" w:type="dxa"/>
                  <w:vMerge w:val="continue"/>
                </w:tcPr>
                <w:p>
                  <w:pPr>
                    <w:rPr>
                      <w:rFonts w:asciiTheme="minorEastAsia" w:hAnsiTheme="minorEastAsia" w:cs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0" w:hRule="atLeast"/>
              </w:trPr>
              <w:tc>
                <w:tcPr>
                  <w:tcW w:w="798"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3</w:t>
                  </w:r>
                </w:p>
              </w:tc>
              <w:tc>
                <w:tcPr>
                  <w:tcW w:w="1450"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柔软剂</w:t>
                  </w:r>
                </w:p>
              </w:tc>
              <w:tc>
                <w:tcPr>
                  <w:tcW w:w="6011" w:type="dxa"/>
                </w:tcPr>
                <w:p>
                  <w:pPr>
                    <w:rPr>
                      <w:rFonts w:asciiTheme="minorEastAsia" w:hAnsiTheme="minorEastAsia" w:cstheme="minorEastAsia"/>
                      <w:szCs w:val="21"/>
                    </w:rPr>
                  </w:pPr>
                  <w:r>
                    <w:rPr>
                      <w:rFonts w:hint="eastAsia" w:asciiTheme="minorEastAsia" w:hAnsiTheme="minorEastAsia" w:cstheme="minorEastAsia"/>
                      <w:szCs w:val="21"/>
                    </w:rPr>
                    <w:t>一种纺织助剂，锦纶渔网丝柔软剂是锦纶渔网丝（单丝、长丝）生产的专用抗静电柔软剂，经整理后能提高锦纶单丝的柔软性能以及表面光泽度，使手感柔软滑爽，并有较好的抗静电性能；可以使编织的渔网牢固不易松脱。（详见附件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trPr>
              <w:tc>
                <w:tcPr>
                  <w:tcW w:w="798" w:type="dxa"/>
                  <w:vAlign w:val="center"/>
                </w:tcPr>
                <w:p>
                  <w:pPr>
                    <w:jc w:val="center"/>
                    <w:rPr>
                      <w:rFonts w:asciiTheme="minorEastAsia" w:hAnsiTheme="minorEastAsia" w:cstheme="minorEastAsia"/>
                      <w:szCs w:val="21"/>
                    </w:rPr>
                  </w:pPr>
                  <w:r>
                    <w:rPr>
                      <w:rFonts w:hint="eastAsia" w:asciiTheme="minorEastAsia" w:hAnsiTheme="minorEastAsia" w:cstheme="minorEastAsia"/>
                      <w:szCs w:val="21"/>
                    </w:rPr>
                    <w:t>4</w:t>
                  </w:r>
                </w:p>
              </w:tc>
              <w:tc>
                <w:tcPr>
                  <w:tcW w:w="1450" w:type="dxa"/>
                  <w:vAlign w:val="center"/>
                </w:tcPr>
                <w:p>
                  <w:pPr>
                    <w:rPr>
                      <w:rFonts w:asciiTheme="minorEastAsia" w:hAnsiTheme="minorEastAsia" w:cstheme="minorEastAsia"/>
                      <w:szCs w:val="21"/>
                    </w:rPr>
                  </w:pPr>
                  <w:r>
                    <w:rPr>
                      <w:rFonts w:hint="eastAsia" w:asciiTheme="minorEastAsia" w:hAnsiTheme="minorEastAsia" w:cstheme="minorEastAsia"/>
                      <w:szCs w:val="21"/>
                    </w:rPr>
                    <w:t>流动改性剂</w:t>
                  </w:r>
                </w:p>
              </w:tc>
              <w:tc>
                <w:tcPr>
                  <w:tcW w:w="6011" w:type="dxa"/>
                </w:tcPr>
                <w:p>
                  <w:pPr>
                    <w:rPr>
                      <w:rFonts w:asciiTheme="minorEastAsia" w:hAnsiTheme="minorEastAsia" w:cstheme="minorEastAsia"/>
                      <w:szCs w:val="21"/>
                    </w:rPr>
                  </w:pPr>
                  <w:r>
                    <w:rPr>
                      <w:rFonts w:hint="eastAsia" w:asciiTheme="minorEastAsia" w:hAnsiTheme="minorEastAsia" w:cstheme="minorEastAsia"/>
                      <w:szCs w:val="21"/>
                    </w:rPr>
                    <w:t>流动改性剂是用于聚酰胺的新型流动改性剂。它具有提高熔融指数、提高断裂伸长率、改善分散性、改善相容性、增加负载量等作用。（详见附件3）</w:t>
                  </w:r>
                </w:p>
              </w:tc>
            </w:tr>
          </w:tbl>
          <w:p>
            <w:pPr>
              <w:numPr>
                <w:ilvl w:val="0"/>
                <w:numId w:val="3"/>
              </w:num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项目用水</w:t>
            </w:r>
          </w:p>
          <w:p>
            <w:pPr>
              <w:pStyle w:val="28"/>
              <w:ind w:firstLine="480"/>
              <w:jc w:val="both"/>
              <w:rPr>
                <w:rFonts w:eastAsia="宋体" w:asciiTheme="minorEastAsia" w:hAnsiTheme="minorEastAsia" w:cstheme="minorEastAsia"/>
              </w:rPr>
            </w:pPr>
            <w:r>
              <w:rPr>
                <w:rFonts w:hint="eastAsia" w:eastAsia="宋体" w:asciiTheme="minorEastAsia" w:hAnsiTheme="minorEastAsia" w:cstheme="minorEastAsia"/>
              </w:rPr>
              <w:t>本项目用水主要为生活用水。</w:t>
            </w:r>
            <w:r>
              <w:rPr>
                <w:rFonts w:hint="eastAsia" w:ascii="宋体" w:hAnsi="宋体" w:eastAsia="宋体"/>
              </w:rPr>
              <w:t>劳动定员为20人，年运行300天</w:t>
            </w:r>
            <w:r>
              <w:rPr>
                <w:rFonts w:hint="eastAsia" w:eastAsia="宋体" w:asciiTheme="minorEastAsia" w:hAnsiTheme="minorEastAsia" w:cstheme="minorEastAsia"/>
              </w:rPr>
              <w:t>，</w:t>
            </w:r>
            <w:r>
              <w:rPr>
                <w:rFonts w:hint="eastAsia" w:ascii="宋体" w:hAnsi="宋体" w:eastAsia="宋体"/>
              </w:rPr>
              <w:t>生活用水根据《建筑给水排水设计规范》（GB50015-2010），每人50L/d计，则生活用水量为1m</w:t>
            </w:r>
            <w:r>
              <w:rPr>
                <w:rFonts w:hint="eastAsia" w:ascii="宋体" w:hAnsi="宋体" w:eastAsia="宋体"/>
                <w:vertAlign w:val="superscript"/>
              </w:rPr>
              <w:t>3</w:t>
            </w:r>
            <w:r>
              <w:rPr>
                <w:rFonts w:hint="eastAsia" w:ascii="宋体" w:hAnsi="宋体" w:eastAsia="宋体"/>
              </w:rPr>
              <w:t>/d，300m</w:t>
            </w:r>
            <w:r>
              <w:rPr>
                <w:rFonts w:hint="eastAsia" w:ascii="宋体" w:hAnsi="宋体" w:eastAsia="宋体"/>
                <w:vertAlign w:val="superscript"/>
              </w:rPr>
              <w:t>3</w:t>
            </w:r>
            <w:r>
              <w:rPr>
                <w:rFonts w:hint="eastAsia" w:ascii="宋体" w:hAnsi="宋体" w:eastAsia="宋体"/>
              </w:rPr>
              <w:t>/a。排污系数按0.85计，则生活用水产生量为</w:t>
            </w:r>
            <w:r>
              <w:rPr>
                <w:rFonts w:hint="eastAsia" w:ascii="宋体" w:hAnsi="宋体" w:eastAsia="宋体"/>
                <w:sz w:val="21"/>
                <w:szCs w:val="21"/>
              </w:rPr>
              <w:t>为</w:t>
            </w:r>
            <w:r>
              <w:rPr>
                <w:rFonts w:hint="eastAsia" w:ascii="宋体" w:hAnsi="宋体" w:eastAsia="宋体"/>
              </w:rPr>
              <w:t>0.85m</w:t>
            </w:r>
            <w:r>
              <w:rPr>
                <w:rFonts w:hint="eastAsia" w:ascii="宋体" w:hAnsi="宋体" w:eastAsia="宋体"/>
                <w:vertAlign w:val="superscript"/>
              </w:rPr>
              <w:t>3</w:t>
            </w:r>
            <w:r>
              <w:rPr>
                <w:rFonts w:hint="eastAsia" w:ascii="宋体" w:hAnsi="宋体" w:eastAsia="宋体"/>
              </w:rPr>
              <w:t>/d，255m</w:t>
            </w:r>
            <w:r>
              <w:rPr>
                <w:rFonts w:hint="eastAsia" w:ascii="宋体" w:hAnsi="宋体" w:eastAsia="宋体"/>
                <w:vertAlign w:val="superscript"/>
              </w:rPr>
              <w:t>3</w:t>
            </w:r>
            <w:r>
              <w:rPr>
                <w:rFonts w:hint="eastAsia" w:ascii="宋体" w:hAnsi="宋体" w:eastAsia="宋体"/>
              </w:rPr>
              <w:t>/a。生活污水经化粪池预处理，汇入厂区污水总排口，接入园区污水管网由坝镇污水处理厂处理达标后排入老湖河。</w:t>
            </w:r>
          </w:p>
          <w:p>
            <w:pPr>
              <w:spacing w:line="360" w:lineRule="auto"/>
              <w:jc w:val="center"/>
              <w:rPr>
                <w:rFonts w:ascii="Times New Roman" w:hAnsi="Times New Roman" w:eastAsia="宋体" w:cs="Times New Roman"/>
                <w:sz w:val="24"/>
              </w:rPr>
            </w:pPr>
            <w:r>
              <w:rPr>
                <w:rFonts w:ascii="Times New Roman" w:hAnsi="Times New Roman" w:eastAsia="宋体" w:cs="Times New Roman"/>
              </w:rPr>
              <w:drawing>
                <wp:inline distT="0" distB="0" distL="114300" distR="114300">
                  <wp:extent cx="5235575" cy="2950210"/>
                  <wp:effectExtent l="0" t="0" r="3175" b="254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5235575" cy="2950210"/>
                          </a:xfrm>
                          <a:prstGeom prst="rect">
                            <a:avLst/>
                          </a:prstGeom>
                          <a:noFill/>
                          <a:ln>
                            <a:noFill/>
                          </a:ln>
                        </pic:spPr>
                      </pic:pic>
                    </a:graphicData>
                  </a:graphic>
                </wp:inline>
              </w:drawing>
            </w:r>
          </w:p>
          <w:p>
            <w:pPr>
              <w:spacing w:line="360" w:lineRule="auto"/>
              <w:ind w:firstLine="482" w:firstLineChars="200"/>
              <w:jc w:val="center"/>
              <w:rPr>
                <w:rFonts w:eastAsia="宋体" w:asciiTheme="minorEastAsia" w:hAnsiTheme="minorEastAsia" w:cstheme="minorEastAsia"/>
                <w:sz w:val="24"/>
              </w:rPr>
            </w:pPr>
            <w:r>
              <w:rPr>
                <w:rFonts w:hint="eastAsia" w:eastAsia="宋体" w:asciiTheme="minorEastAsia" w:hAnsiTheme="minorEastAsia" w:cstheme="minorEastAsia"/>
                <w:b/>
                <w:bCs/>
                <w:sz w:val="24"/>
              </w:rPr>
              <w:t>图2-1项目用水平衡图（单位：t/d）</w:t>
            </w:r>
          </w:p>
          <w:p>
            <w:p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二、工艺简述</w:t>
            </w:r>
          </w:p>
          <w:p>
            <w:pPr>
              <w:spacing w:line="360" w:lineRule="auto"/>
              <w:jc w:val="left"/>
              <w:rPr>
                <w:rFonts w:ascii="微软雅黑" w:hAnsi="微软雅黑" w:eastAsia="宋体" w:cs="微软雅黑"/>
                <w:b/>
                <w:bCs/>
                <w:sz w:val="24"/>
              </w:rPr>
            </w:pPr>
            <w:r>
              <w:rPr>
                <w:rFonts w:hint="eastAsia" w:ascii="微软雅黑" w:hAnsi="微软雅黑" w:eastAsia="宋体" w:cs="微软雅黑"/>
                <w:b/>
                <w:bCs/>
                <w:sz w:val="24"/>
              </w:rPr>
              <w:t>1</w:t>
            </w:r>
            <w:r>
              <w:rPr>
                <w:rFonts w:ascii="微软雅黑" w:hAnsi="微软雅黑" w:eastAsia="宋体" w:cs="微软雅黑"/>
                <w:b/>
                <w:bCs/>
                <w:sz w:val="24"/>
              </w:rPr>
              <w:t>、</w:t>
            </w:r>
            <w:r>
              <w:rPr>
                <w:rFonts w:hint="eastAsia" w:ascii="Times New Roman" w:hAnsi="Times New Roman" w:eastAsia="宋体" w:cs="Times New Roman"/>
                <w:b/>
                <w:bCs/>
                <w:sz w:val="24"/>
              </w:rPr>
              <w:t>棕丝生产工艺流程及产污环节图</w:t>
            </w:r>
          </w:p>
          <w:p>
            <w:pPr>
              <w:pStyle w:val="28"/>
              <w:ind w:firstLine="480"/>
              <w:jc w:val="both"/>
              <w:rPr>
                <w:rFonts w:eastAsia="宋体"/>
              </w:rPr>
            </w:pPr>
            <w:r>
              <w:rPr>
                <w:rFonts w:eastAsia="宋体"/>
              </w:rPr>
              <w:t>本项目工艺总体可分为</w:t>
            </w:r>
            <w:r>
              <w:rPr>
                <w:rFonts w:hint="eastAsia" w:eastAsia="宋体"/>
              </w:rPr>
              <w:t>综丝生产</w:t>
            </w:r>
            <w:r>
              <w:rPr>
                <w:rFonts w:eastAsia="宋体"/>
              </w:rPr>
              <w:t>工序，</w:t>
            </w:r>
            <w:r>
              <w:rPr>
                <w:rFonts w:hint="eastAsia" w:eastAsia="宋体"/>
              </w:rPr>
              <w:t>渔网穿边</w:t>
            </w:r>
            <w:r>
              <w:rPr>
                <w:rFonts w:eastAsia="宋体"/>
              </w:rPr>
              <w:t>工序。营运期工艺流程及产排污节点图如下。</w:t>
            </w:r>
          </w:p>
          <w:p>
            <w:pPr>
              <w:pStyle w:val="20"/>
            </w:pPr>
          </w:p>
          <w:p>
            <w:pPr>
              <w:spacing w:line="360" w:lineRule="auto"/>
              <w:jc w:val="center"/>
              <w:rPr>
                <w:rFonts w:ascii="Times New Roman" w:hAnsi="Times New Roman" w:eastAsia="宋体" w:cs="Times New Roman"/>
              </w:rPr>
            </w:pPr>
            <w:r>
              <w:rPr>
                <w:rFonts w:ascii="Times New Roman" w:hAnsi="Times New Roman" w:eastAsia="宋体" w:cs="Times New Roman"/>
              </w:rPr>
              <w:drawing>
                <wp:inline distT="0" distB="0" distL="114300" distR="114300">
                  <wp:extent cx="5041900" cy="3243580"/>
                  <wp:effectExtent l="0" t="0" r="6350" b="1397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8"/>
                          <a:stretch>
                            <a:fillRect/>
                          </a:stretch>
                        </pic:blipFill>
                        <pic:spPr>
                          <a:xfrm>
                            <a:off x="0" y="0"/>
                            <a:ext cx="5041900" cy="3243580"/>
                          </a:xfrm>
                          <a:prstGeom prst="rect">
                            <a:avLst/>
                          </a:prstGeom>
                          <a:noFill/>
                          <a:ln>
                            <a:noFill/>
                          </a:ln>
                        </pic:spPr>
                      </pic:pic>
                    </a:graphicData>
                  </a:graphic>
                </wp:inline>
              </w:drawing>
            </w:r>
          </w:p>
          <w:p>
            <w:pPr>
              <w:spacing w:line="360" w:lineRule="auto"/>
              <w:jc w:val="center"/>
              <w:rPr>
                <w:rFonts w:ascii="Times New Roman" w:hAnsi="Times New Roman" w:eastAsia="宋体" w:cs="Times New Roman"/>
                <w:b/>
                <w:bCs/>
                <w:sz w:val="24"/>
              </w:rPr>
            </w:pPr>
            <w:r>
              <w:rPr>
                <w:rFonts w:hint="eastAsia" w:eastAsia="宋体" w:asciiTheme="minorEastAsia" w:hAnsiTheme="minorEastAsia" w:cstheme="minorEastAsia"/>
                <w:b/>
                <w:bCs/>
                <w:sz w:val="24"/>
              </w:rPr>
              <w:t>图2-2综</w:t>
            </w:r>
            <w:r>
              <w:rPr>
                <w:rFonts w:hint="eastAsia" w:ascii="Times New Roman" w:hAnsi="Times New Roman" w:eastAsia="宋体" w:cs="Times New Roman"/>
                <w:b/>
                <w:bCs/>
              </w:rPr>
              <w:t>丝生产工艺流程及产污环节图</w:t>
            </w:r>
          </w:p>
          <w:p>
            <w:pPr>
              <w:shd w:val="clear" w:color="auto" w:fill="FFFFFF"/>
              <w:spacing w:line="360" w:lineRule="auto"/>
              <w:rPr>
                <w:rFonts w:ascii="Times New Roman" w:hAnsi="Times New Roman" w:eastAsia="宋体" w:cs="Times New Roman"/>
                <w:b/>
                <w:bCs/>
                <w:sz w:val="24"/>
              </w:rPr>
            </w:pPr>
            <w:r>
              <w:rPr>
                <w:rFonts w:hint="eastAsia" w:ascii="Times New Roman" w:hAnsi="Times New Roman" w:eastAsia="宋体" w:cs="Times New Roman"/>
                <w:b/>
                <w:bCs/>
                <w:sz w:val="24"/>
              </w:rPr>
              <w:t>综丝生产工艺流程说明如下：</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1）投料搅拌：首先将外购回来的原料尼龙-6切片（棉纶-6切片）和流动改性剂倒入搅拌机中进行搅拌；流动改性剂原料进料斗的进螺杆起到润滑作用。本工序原料尼龙-6切片（棉纶-6切片）与流动改性剂的比例为1000：0.1。本工序主要污染物为投料搅拌时产生的噪声、原料包装袋（锦纶6切片）以及流动改性剂废包装袋。</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2）熔融制丝：搅拌后的棉纶6切片通过吸入的方式进入封闭式拉丝机进行熔融拉丝，拉丝温度为 280-290℃。本工序主要污染物为拉丝生产过程中产生的废气非甲烷总烃、不合格残次品及噪声。本工序产生的废气通过集气罩收集+二级活性炭吸附后，由一根不低于15米高的排气筒（DA001）达标排放。</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3）水浴：通过牵伸进入水槽内进行水浴，已增强网线韧性，水源由坝镇供水管网提供。本工序循环用水（自来水），定期补充，不外排，循环使用。（本工序用水为巢湖市坝镇工业园区管网供应）。</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4）烘干：水浴过的综丝经2节烘箱进行160℃烘干。本工序产生的污染物为综丝附带出的废气，产生出量极少，为无组织排放。</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5）涂柔软剂</w:t>
            </w:r>
            <w:r>
              <w:rPr>
                <w:rFonts w:hint="eastAsia" w:eastAsia="宋体" w:asciiTheme="minorEastAsia" w:hAnsiTheme="minorEastAsia" w:cstheme="minorEastAsia"/>
                <w:sz w:val="24"/>
                <w:lang w:val="en-US" w:eastAsia="zh-CN"/>
              </w:rPr>
              <w:t>(定型)</w:t>
            </w:r>
            <w:r>
              <w:rPr>
                <w:rFonts w:hint="eastAsia" w:eastAsia="宋体" w:asciiTheme="minorEastAsia" w:hAnsiTheme="minorEastAsia" w:cstheme="minorEastAsia"/>
                <w:sz w:val="24"/>
              </w:rPr>
              <w:t>：烘干后的综丝经上油机涂上少许的柔软剂（水：柔软剂按比例1：0.5%配比），为提高综丝的柔韧性。本工序主要污染物为柔软剂的废包装物。</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6）收卷（成品和废丝）：①成品（收卷）：将涂过柔软剂后的综丝进行收卷，每框为10卷装置，装置好的综丝一部分拿出厂外，外加工。另一部分进行制成渔网外售。②废丝（收卷）：将不合格残次品（一般固废）单独收卷，集中收集后外售。</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7）分拣：将收卷后装置好的丝进行分拣，每5小把为1捆装袋，将分拣好的综丝用包装袋进行包装外售。</w:t>
            </w:r>
          </w:p>
          <w:p>
            <w:pPr>
              <w:spacing w:line="360" w:lineRule="auto"/>
              <w:jc w:val="left"/>
              <w:rPr>
                <w:rFonts w:eastAsia="宋体" w:asciiTheme="minorEastAsia" w:hAnsiTheme="minorEastAsia" w:cstheme="minorEastAsia"/>
                <w:b/>
                <w:bCs/>
                <w:sz w:val="24"/>
              </w:rPr>
            </w:pPr>
            <w:r>
              <w:rPr>
                <w:rFonts w:hint="eastAsia" w:eastAsia="宋体" w:asciiTheme="minorEastAsia" w:hAnsiTheme="minorEastAsia" w:cstheme="minorEastAsia"/>
                <w:b/>
                <w:bCs/>
                <w:sz w:val="24"/>
              </w:rPr>
              <w:t>2、渔网穿边工序生产工艺流程如下：</w:t>
            </w:r>
          </w:p>
          <w:p>
            <w:pPr>
              <w:spacing w:line="360" w:lineRule="auto"/>
              <w:jc w:val="center"/>
              <w:rPr>
                <w:rFonts w:ascii="Times New Roman" w:hAnsi="Times New Roman" w:eastAsia="宋体" w:cs="Times New Roman"/>
              </w:rPr>
            </w:pPr>
            <w:r>
              <w:rPr>
                <w:rFonts w:ascii="Times New Roman" w:hAnsi="Times New Roman" w:eastAsia="宋体" w:cs="Times New Roman"/>
              </w:rPr>
              <w:drawing>
                <wp:inline distT="0" distB="0" distL="114300" distR="114300">
                  <wp:extent cx="4464050" cy="3836035"/>
                  <wp:effectExtent l="0" t="0" r="12700" b="1206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9"/>
                          <a:stretch>
                            <a:fillRect/>
                          </a:stretch>
                        </pic:blipFill>
                        <pic:spPr>
                          <a:xfrm>
                            <a:off x="0" y="0"/>
                            <a:ext cx="4464050" cy="3836035"/>
                          </a:xfrm>
                          <a:prstGeom prst="rect">
                            <a:avLst/>
                          </a:prstGeom>
                          <a:noFill/>
                          <a:ln>
                            <a:noFill/>
                          </a:ln>
                        </pic:spPr>
                      </pic:pic>
                    </a:graphicData>
                  </a:graphic>
                </wp:inline>
              </w:drawing>
            </w:r>
          </w:p>
          <w:p>
            <w:pPr>
              <w:spacing w:line="360" w:lineRule="auto"/>
              <w:jc w:val="center"/>
              <w:rPr>
                <w:rFonts w:ascii="Times New Roman" w:hAnsi="Times New Roman" w:eastAsia="宋体" w:cs="Times New Roman"/>
                <w:b/>
                <w:bCs/>
                <w:sz w:val="24"/>
              </w:rPr>
            </w:pPr>
            <w:r>
              <w:rPr>
                <w:rFonts w:hint="eastAsia" w:eastAsia="宋体" w:asciiTheme="minorEastAsia" w:hAnsiTheme="minorEastAsia" w:cstheme="minorEastAsia"/>
                <w:b/>
                <w:bCs/>
                <w:sz w:val="24"/>
              </w:rPr>
              <w:t>图2-3渔网穿边工序生产工艺流程图</w:t>
            </w:r>
          </w:p>
          <w:p>
            <w:pPr>
              <w:spacing w:line="360" w:lineRule="auto"/>
              <w:jc w:val="left"/>
              <w:rPr>
                <w:rFonts w:ascii="Times New Roman" w:hAnsi="Times New Roman" w:eastAsia="宋体" w:cs="Times New Roman"/>
                <w:b/>
                <w:bCs/>
                <w:sz w:val="24"/>
              </w:rPr>
            </w:pPr>
            <w:r>
              <w:rPr>
                <w:rFonts w:hint="eastAsia" w:ascii="Times New Roman" w:hAnsi="Times New Roman" w:eastAsia="宋体" w:cs="Times New Roman"/>
                <w:b/>
                <w:bCs/>
                <w:sz w:val="24"/>
              </w:rPr>
              <w:t>穿边生产工艺流程说明如下：</w:t>
            </w:r>
          </w:p>
          <w:p>
            <w:pPr>
              <w:numPr>
                <w:ilvl w:val="0"/>
                <w:numId w:val="5"/>
              </w:num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渔网：将外加工回来的渔网按照订单规格要求进行装网杆；</w:t>
            </w:r>
          </w:p>
          <w:p>
            <w:pPr>
              <w:numPr>
                <w:ilvl w:val="0"/>
                <w:numId w:val="5"/>
              </w:num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装网杆：装网杆后的丝通过蒸汽炉的蒸汽进行定型（电加热，加热温度为140℃），本工序主要污染物为噪声。</w:t>
            </w:r>
          </w:p>
          <w:p>
            <w:pPr>
              <w:numPr>
                <w:ilvl w:val="0"/>
                <w:numId w:val="5"/>
              </w:numPr>
              <w:spacing w:line="360" w:lineRule="auto"/>
              <w:ind w:left="0"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穿边：将织成功的网进行穿边（渔网两边）穿边后的成品进行检验入库。</w:t>
            </w:r>
          </w:p>
          <w:p>
            <w:pPr>
              <w:spacing w:line="360" w:lineRule="auto"/>
              <w:jc w:val="left"/>
              <w:rPr>
                <w:rFonts w:eastAsia="宋体" w:asciiTheme="minorEastAsia" w:hAnsiTheme="minorEastAsia" w:cstheme="minorEastAsia"/>
                <w:b/>
                <w:bCs/>
                <w:sz w:val="24"/>
              </w:rPr>
            </w:pPr>
            <w:r>
              <w:rPr>
                <w:rFonts w:hint="eastAsia" w:eastAsia="宋体" w:asciiTheme="minorEastAsia" w:hAnsiTheme="minorEastAsia" w:cstheme="minorEastAsia"/>
                <w:b/>
                <w:bCs/>
                <w:sz w:val="24"/>
              </w:rPr>
              <w:t>3.2污染工序及污染因子</w:t>
            </w:r>
          </w:p>
          <w:p>
            <w:pPr>
              <w:spacing w:line="360" w:lineRule="auto"/>
              <w:ind w:firstLine="480" w:firstLineChars="200"/>
              <w:jc w:val="left"/>
              <w:rPr>
                <w:rFonts w:ascii="Times New Roman" w:hAnsi="Times New Roman" w:eastAsia="宋体" w:cs="Times New Roman"/>
                <w:sz w:val="24"/>
              </w:rPr>
            </w:pPr>
            <w:r>
              <w:rPr>
                <w:rFonts w:hint="eastAsia" w:ascii="Times New Roman" w:hAnsi="Times New Roman" w:eastAsia="宋体" w:cs="Times New Roman"/>
                <w:sz w:val="24"/>
              </w:rPr>
              <w:t>项目在生产运行中产生废气、废水、噪声和固废，具体建下表：</w:t>
            </w:r>
          </w:p>
          <w:p>
            <w:pPr>
              <w:ind w:firstLine="482" w:firstLineChars="200"/>
              <w:jc w:val="center"/>
              <w:rPr>
                <w:rFonts w:eastAsia="宋体" w:asciiTheme="minorEastAsia" w:hAnsiTheme="minorEastAsia" w:cstheme="minorEastAsia"/>
                <w:sz w:val="24"/>
              </w:rPr>
            </w:pPr>
            <w:r>
              <w:rPr>
                <w:rFonts w:hint="eastAsia" w:eastAsia="宋体" w:asciiTheme="minorEastAsia" w:hAnsiTheme="minorEastAsia" w:cstheme="minorEastAsia"/>
                <w:b/>
                <w:bCs/>
                <w:sz w:val="24"/>
              </w:rPr>
              <w:t>表3.2-1项目污染工序及污染因子汇总</w:t>
            </w:r>
          </w:p>
          <w:tbl>
            <w:tblPr>
              <w:tblStyle w:val="17"/>
              <w:tblW w:w="81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4"/>
              <w:gridCol w:w="1335"/>
              <w:gridCol w:w="2103"/>
              <w:gridCol w:w="1781"/>
              <w:gridCol w:w="21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744" w:type="dxa"/>
                  <w:vAlign w:val="center"/>
                </w:tcPr>
                <w:p>
                  <w:pPr>
                    <w:jc w:val="center"/>
                    <w:rPr>
                      <w:rFonts w:ascii="宋体" w:hAnsi="宋体" w:eastAsia="宋体" w:cs="Times New Roman"/>
                      <w:bCs/>
                      <w:szCs w:val="21"/>
                    </w:rPr>
                  </w:pPr>
                  <w:r>
                    <w:rPr>
                      <w:rFonts w:hint="eastAsia" w:ascii="宋体" w:hAnsi="宋体" w:eastAsia="宋体" w:cs="Times New Roman"/>
                      <w:bCs/>
                      <w:szCs w:val="21"/>
                    </w:rPr>
                    <w:t>类别</w:t>
                  </w:r>
                </w:p>
              </w:tc>
              <w:tc>
                <w:tcPr>
                  <w:tcW w:w="1335" w:type="dxa"/>
                  <w:vAlign w:val="center"/>
                </w:tcPr>
                <w:p>
                  <w:pPr>
                    <w:jc w:val="center"/>
                    <w:rPr>
                      <w:rFonts w:ascii="宋体" w:hAnsi="宋体" w:eastAsia="宋体" w:cs="Times New Roman"/>
                      <w:bCs/>
                      <w:szCs w:val="21"/>
                    </w:rPr>
                  </w:pPr>
                  <w:r>
                    <w:rPr>
                      <w:rFonts w:hint="eastAsia" w:ascii="宋体" w:hAnsi="宋体" w:eastAsia="宋体" w:cs="Times New Roman"/>
                      <w:bCs/>
                      <w:szCs w:val="21"/>
                    </w:rPr>
                    <w:t>污染源</w:t>
                  </w:r>
                </w:p>
              </w:tc>
              <w:tc>
                <w:tcPr>
                  <w:tcW w:w="2103" w:type="dxa"/>
                  <w:vAlign w:val="center"/>
                </w:tcPr>
                <w:p>
                  <w:pPr>
                    <w:jc w:val="center"/>
                    <w:rPr>
                      <w:rFonts w:ascii="宋体" w:hAnsi="宋体" w:eastAsia="宋体" w:cs="Times New Roman"/>
                      <w:bCs/>
                      <w:szCs w:val="21"/>
                    </w:rPr>
                  </w:pPr>
                  <w:r>
                    <w:rPr>
                      <w:rFonts w:hint="eastAsia" w:ascii="宋体" w:hAnsi="宋体" w:eastAsia="宋体" w:cs="Times New Roman"/>
                      <w:bCs/>
                      <w:szCs w:val="21"/>
                    </w:rPr>
                    <w:t>主要污染因子</w:t>
                  </w:r>
                </w:p>
              </w:tc>
              <w:tc>
                <w:tcPr>
                  <w:tcW w:w="3936" w:type="dxa"/>
                  <w:gridSpan w:val="2"/>
                  <w:vAlign w:val="center"/>
                </w:tcPr>
                <w:p>
                  <w:pPr>
                    <w:jc w:val="center"/>
                    <w:rPr>
                      <w:rFonts w:ascii="宋体" w:hAnsi="宋体" w:eastAsia="宋体" w:cs="Times New Roman"/>
                      <w:bCs/>
                      <w:szCs w:val="21"/>
                    </w:rPr>
                  </w:pPr>
                  <w:r>
                    <w:rPr>
                      <w:rFonts w:hint="eastAsia" w:ascii="宋体" w:hAnsi="宋体" w:eastAsia="宋体" w:cs="Times New Roman"/>
                      <w:bCs/>
                      <w:szCs w:val="21"/>
                    </w:rPr>
                    <w:t>防治措施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3" w:hRule="atLeast"/>
                <w:jc w:val="center"/>
              </w:trPr>
              <w:tc>
                <w:tcPr>
                  <w:tcW w:w="744" w:type="dxa"/>
                  <w:vMerge w:val="restart"/>
                  <w:vAlign w:val="center"/>
                </w:tcPr>
                <w:p>
                  <w:pPr>
                    <w:jc w:val="center"/>
                    <w:rPr>
                      <w:rFonts w:ascii="宋体" w:hAnsi="宋体" w:eastAsia="宋体" w:cs="Times New Roman"/>
                      <w:bCs/>
                      <w:szCs w:val="21"/>
                    </w:rPr>
                  </w:pPr>
                  <w:r>
                    <w:rPr>
                      <w:rFonts w:hint="eastAsia" w:ascii="Times New Roman" w:hAnsi="Times New Roman" w:eastAsia="宋体" w:cs="Times New Roman"/>
                      <w:szCs w:val="21"/>
                    </w:rPr>
                    <w:t>废气</w:t>
                  </w:r>
                </w:p>
              </w:tc>
              <w:tc>
                <w:tcPr>
                  <w:tcW w:w="133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熔融</w:t>
                  </w:r>
                </w:p>
              </w:tc>
              <w:tc>
                <w:tcPr>
                  <w:tcW w:w="2103"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非甲烷总烃</w:t>
                  </w:r>
                </w:p>
              </w:tc>
              <w:tc>
                <w:tcPr>
                  <w:tcW w:w="3936" w:type="dxa"/>
                  <w:gridSpan w:val="2"/>
                  <w:vAlign w:val="center"/>
                </w:tcPr>
                <w:p>
                  <w:pPr>
                    <w:jc w:val="left"/>
                    <w:rPr>
                      <w:rFonts w:ascii="宋体" w:hAnsi="宋体" w:eastAsia="宋体" w:cs="Times New Roman"/>
                      <w:bCs/>
                      <w:szCs w:val="21"/>
                    </w:rPr>
                  </w:pPr>
                  <w:r>
                    <w:rPr>
                      <w:rFonts w:hint="eastAsia" w:ascii="Times New Roman" w:hAnsi="Times New Roman" w:eastAsia="宋体" w:cs="Times New Roman"/>
                      <w:szCs w:val="21"/>
                    </w:rPr>
                    <w:t>集</w:t>
                  </w:r>
                  <w:r>
                    <w:rPr>
                      <w:rFonts w:hint="eastAsia" w:eastAsia="宋体" w:asciiTheme="minorEastAsia" w:hAnsiTheme="minorEastAsia" w:cstheme="minorEastAsia"/>
                      <w:szCs w:val="21"/>
                    </w:rPr>
                    <w:t>气罩收集+二级活性炭吸附+不低于15米高的排气筒DA001排放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744" w:type="dxa"/>
                  <w:vMerge w:val="continue"/>
                  <w:vAlign w:val="center"/>
                </w:tcPr>
                <w:p>
                  <w:pPr>
                    <w:jc w:val="center"/>
                    <w:rPr>
                      <w:rFonts w:ascii="宋体" w:hAnsi="宋体" w:eastAsia="宋体" w:cs="Times New Roman"/>
                      <w:bCs/>
                      <w:szCs w:val="21"/>
                    </w:rPr>
                  </w:pPr>
                </w:p>
              </w:tc>
              <w:tc>
                <w:tcPr>
                  <w:tcW w:w="133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烘干</w:t>
                  </w:r>
                </w:p>
              </w:tc>
              <w:tc>
                <w:tcPr>
                  <w:tcW w:w="2103"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非甲烷总烃</w:t>
                  </w:r>
                </w:p>
              </w:tc>
              <w:tc>
                <w:tcPr>
                  <w:tcW w:w="3936" w:type="dxa"/>
                  <w:gridSpan w:val="2"/>
                  <w:vAlign w:val="center"/>
                </w:tcPr>
                <w:p>
                  <w:pPr>
                    <w:jc w:val="center"/>
                    <w:rPr>
                      <w:rFonts w:ascii="宋体" w:hAnsi="宋体" w:eastAsia="宋体" w:cs="Times New Roman"/>
                      <w:bCs/>
                      <w:szCs w:val="21"/>
                    </w:rPr>
                  </w:pPr>
                  <w:r>
                    <w:rPr>
                      <w:rFonts w:hint="eastAsia" w:ascii="宋体" w:hAnsi="宋体" w:eastAsia="宋体" w:cs="Times New Roman"/>
                      <w:bCs/>
                      <w:szCs w:val="21"/>
                    </w:rPr>
                    <w:t>无组织排放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744" w:type="dxa"/>
                  <w:vMerge w:val="continue"/>
                  <w:vAlign w:val="center"/>
                </w:tcPr>
                <w:p>
                  <w:pPr>
                    <w:jc w:val="center"/>
                    <w:rPr>
                      <w:rFonts w:ascii="宋体" w:hAnsi="宋体" w:eastAsia="宋体" w:cs="Times New Roman"/>
                      <w:bCs/>
                      <w:szCs w:val="21"/>
                    </w:rPr>
                  </w:pPr>
                </w:p>
              </w:tc>
              <w:tc>
                <w:tcPr>
                  <w:tcW w:w="133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食堂</w:t>
                  </w:r>
                </w:p>
              </w:tc>
              <w:tc>
                <w:tcPr>
                  <w:tcW w:w="2103"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油烟</w:t>
                  </w:r>
                </w:p>
              </w:tc>
              <w:tc>
                <w:tcPr>
                  <w:tcW w:w="3936" w:type="dxa"/>
                  <w:gridSpan w:val="2"/>
                  <w:vAlign w:val="center"/>
                </w:tcPr>
                <w:p>
                  <w:pPr>
                    <w:jc w:val="center"/>
                    <w:rPr>
                      <w:rFonts w:ascii="宋体" w:hAnsi="宋体" w:eastAsia="宋体" w:cs="Times New Roman"/>
                      <w:bCs/>
                      <w:szCs w:val="21"/>
                    </w:rPr>
                  </w:pPr>
                  <w:r>
                    <w:rPr>
                      <w:rFonts w:hint="eastAsia" w:ascii="宋体" w:hAnsi="宋体" w:eastAsia="宋体" w:cs="Times New Roman"/>
                      <w:bCs/>
                      <w:szCs w:val="21"/>
                    </w:rPr>
                    <w:t>食堂停用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2" w:hRule="atLeast"/>
                <w:jc w:val="center"/>
              </w:trPr>
              <w:tc>
                <w:tcPr>
                  <w:tcW w:w="744" w:type="dxa"/>
                  <w:vAlign w:val="center"/>
                </w:tcPr>
                <w:p>
                  <w:pPr>
                    <w:jc w:val="center"/>
                    <w:rPr>
                      <w:rFonts w:ascii="宋体" w:hAnsi="宋体" w:eastAsia="宋体" w:cs="Times New Roman"/>
                      <w:bCs/>
                      <w:szCs w:val="21"/>
                    </w:rPr>
                  </w:pPr>
                  <w:r>
                    <w:rPr>
                      <w:rFonts w:hint="eastAsia" w:ascii="宋体" w:hAnsi="宋体" w:eastAsia="宋体" w:cs="Times New Roman"/>
                      <w:bCs/>
                      <w:szCs w:val="21"/>
                    </w:rPr>
                    <w:t>废水</w:t>
                  </w:r>
                </w:p>
              </w:tc>
              <w:tc>
                <w:tcPr>
                  <w:tcW w:w="133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职工生活</w:t>
                  </w:r>
                </w:p>
              </w:tc>
              <w:tc>
                <w:tcPr>
                  <w:tcW w:w="2103" w:type="dxa"/>
                </w:tcPr>
                <w:p>
                  <w:pPr>
                    <w:rPr>
                      <w:rFonts w:ascii="宋体" w:hAnsi="宋体" w:eastAsia="宋体" w:cs="Times New Roman"/>
                      <w:bCs/>
                      <w:szCs w:val="21"/>
                    </w:rPr>
                  </w:pPr>
                  <w:r>
                    <w:rPr>
                      <w:rFonts w:hint="eastAsia" w:eastAsia="宋体" w:asciiTheme="minorEastAsia" w:hAnsiTheme="minorEastAsia" w:cstheme="minorEastAsia"/>
                      <w:szCs w:val="21"/>
                    </w:rPr>
                    <w:t>pH、COD、BOD</w:t>
                  </w:r>
                  <w:r>
                    <w:rPr>
                      <w:rFonts w:hint="eastAsia" w:eastAsia="宋体" w:asciiTheme="minorEastAsia" w:hAnsiTheme="minorEastAsia" w:cstheme="minorEastAsia"/>
                      <w:szCs w:val="21"/>
                      <w:vertAlign w:val="subscript"/>
                    </w:rPr>
                    <w:t>5</w:t>
                  </w:r>
                  <w:r>
                    <w:rPr>
                      <w:rFonts w:hint="eastAsia" w:eastAsia="宋体" w:asciiTheme="minorEastAsia" w:hAnsiTheme="minorEastAsia" w:cstheme="minorEastAsia"/>
                      <w:szCs w:val="21"/>
                    </w:rPr>
                    <w:t>、SS、氨氮</w:t>
                  </w:r>
                </w:p>
              </w:tc>
              <w:tc>
                <w:tcPr>
                  <w:tcW w:w="1781" w:type="dxa"/>
                  <w:vAlign w:val="center"/>
                </w:tcPr>
                <w:p>
                  <w:pPr>
                    <w:jc w:val="center"/>
                    <w:rPr>
                      <w:rFonts w:ascii="宋体" w:hAnsi="宋体" w:eastAsia="宋体" w:cs="Times New Roman"/>
                      <w:bCs/>
                      <w:szCs w:val="21"/>
                    </w:rPr>
                  </w:pPr>
                  <w:r>
                    <w:rPr>
                      <w:rFonts w:hint="eastAsia" w:ascii="宋体" w:hAnsi="宋体" w:eastAsia="宋体" w:cs="Times New Roman"/>
                      <w:bCs/>
                      <w:szCs w:val="21"/>
                    </w:rPr>
                    <w:t>/</w:t>
                  </w:r>
                </w:p>
              </w:tc>
              <w:tc>
                <w:tcPr>
                  <w:tcW w:w="2155" w:type="dxa"/>
                  <w:vAlign w:val="center"/>
                </w:tcPr>
                <w:p>
                  <w:pPr>
                    <w:jc w:val="center"/>
                    <w:rPr>
                      <w:rFonts w:ascii="宋体" w:hAnsi="宋体" w:eastAsia="宋体" w:cs="Times New Roman"/>
                      <w:bCs/>
                      <w:szCs w:val="21"/>
                    </w:rPr>
                  </w:pPr>
                  <w:r>
                    <w:rPr>
                      <w:rFonts w:hint="eastAsia" w:ascii="宋体" w:hAnsi="宋体" w:eastAsia="宋体" w:cs="Times New Roman"/>
                      <w:bCs/>
                      <w:szCs w:val="21"/>
                    </w:rPr>
                    <w:t>化粪池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0" w:hRule="atLeast"/>
                <w:jc w:val="center"/>
              </w:trPr>
              <w:tc>
                <w:tcPr>
                  <w:tcW w:w="744" w:type="dxa"/>
                  <w:vAlign w:val="center"/>
                </w:tcPr>
                <w:p>
                  <w:pPr>
                    <w:jc w:val="center"/>
                    <w:rPr>
                      <w:rFonts w:ascii="宋体" w:hAnsi="宋体" w:eastAsia="宋体" w:cs="Times New Roman"/>
                      <w:bCs/>
                      <w:szCs w:val="21"/>
                    </w:rPr>
                  </w:pPr>
                  <w:r>
                    <w:rPr>
                      <w:rFonts w:hint="eastAsia" w:ascii="宋体" w:hAnsi="宋体" w:eastAsia="宋体" w:cs="Times New Roman"/>
                      <w:bCs/>
                      <w:szCs w:val="21"/>
                    </w:rPr>
                    <w:t>噪声</w:t>
                  </w:r>
                </w:p>
              </w:tc>
              <w:tc>
                <w:tcPr>
                  <w:tcW w:w="1335" w:type="dxa"/>
                  <w:vAlign w:val="center"/>
                </w:tcPr>
                <w:p>
                  <w:pPr>
                    <w:jc w:val="center"/>
                    <w:rPr>
                      <w:rFonts w:ascii="宋体" w:hAnsi="宋体" w:eastAsia="宋体" w:cs="Times New Roman"/>
                      <w:bCs/>
                      <w:szCs w:val="21"/>
                    </w:rPr>
                  </w:pPr>
                  <w:r>
                    <w:rPr>
                      <w:rFonts w:hint="eastAsia" w:ascii="宋体" w:hAnsi="宋体" w:eastAsia="宋体" w:cs="Times New Roman"/>
                      <w:bCs/>
                      <w:szCs w:val="21"/>
                    </w:rPr>
                    <w:t>生产设备</w:t>
                  </w:r>
                </w:p>
              </w:tc>
              <w:tc>
                <w:tcPr>
                  <w:tcW w:w="2103" w:type="dxa"/>
                  <w:vAlign w:val="center"/>
                </w:tcPr>
                <w:p>
                  <w:pPr>
                    <w:jc w:val="center"/>
                    <w:rPr>
                      <w:rFonts w:ascii="宋体" w:hAnsi="宋体" w:eastAsia="宋体" w:cs="Times New Roman"/>
                      <w:bCs/>
                      <w:szCs w:val="21"/>
                    </w:rPr>
                  </w:pPr>
                  <w:r>
                    <w:rPr>
                      <w:rFonts w:hint="eastAsia" w:ascii="宋体" w:hAnsi="宋体" w:eastAsia="宋体" w:cs="Times New Roman"/>
                      <w:bCs/>
                      <w:szCs w:val="21"/>
                    </w:rPr>
                    <w:t>等效声级dB(A)</w:t>
                  </w:r>
                </w:p>
              </w:tc>
              <w:tc>
                <w:tcPr>
                  <w:tcW w:w="3936" w:type="dxa"/>
                  <w:gridSpan w:val="2"/>
                  <w:vAlign w:val="center"/>
                </w:tcPr>
                <w:p>
                  <w:pPr>
                    <w:jc w:val="center"/>
                    <w:rPr>
                      <w:rFonts w:ascii="宋体" w:hAnsi="宋体" w:eastAsia="宋体" w:cs="Times New Roman"/>
                      <w:bCs/>
                      <w:szCs w:val="21"/>
                    </w:rPr>
                  </w:pPr>
                  <w:r>
                    <w:rPr>
                      <w:rFonts w:hint="eastAsia" w:ascii="宋体" w:hAnsi="宋体" w:eastAsia="宋体" w:cs="Times New Roman"/>
                      <w:bCs/>
                      <w:szCs w:val="21"/>
                    </w:rPr>
                    <w:t>厂房隔声、设备减振等降噪措施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7" w:hRule="atLeast"/>
                <w:jc w:val="center"/>
              </w:trPr>
              <w:tc>
                <w:tcPr>
                  <w:tcW w:w="744" w:type="dxa"/>
                  <w:vMerge w:val="restart"/>
                  <w:vAlign w:val="center"/>
                </w:tcPr>
                <w:p>
                  <w:pPr>
                    <w:jc w:val="center"/>
                    <w:rPr>
                      <w:rFonts w:ascii="宋体" w:hAnsi="宋体" w:eastAsia="宋体" w:cs="Times New Roman"/>
                      <w:bCs/>
                      <w:szCs w:val="21"/>
                    </w:rPr>
                  </w:pPr>
                  <w:r>
                    <w:rPr>
                      <w:rFonts w:hint="eastAsia" w:ascii="宋体" w:hAnsi="宋体" w:eastAsia="宋体" w:cs="Times New Roman"/>
                      <w:bCs/>
                      <w:szCs w:val="21"/>
                    </w:rPr>
                    <w:t>固废</w:t>
                  </w:r>
                </w:p>
              </w:tc>
              <w:tc>
                <w:tcPr>
                  <w:tcW w:w="1335" w:type="dxa"/>
                  <w:vAlign w:val="center"/>
                </w:tcPr>
                <w:p>
                  <w:pPr>
                    <w:jc w:val="center"/>
                    <w:rPr>
                      <w:rFonts w:ascii="宋体" w:hAnsi="宋体" w:eastAsia="宋体" w:cs="Times New Roman"/>
                      <w:bCs/>
                      <w:szCs w:val="21"/>
                    </w:rPr>
                  </w:pPr>
                  <w:r>
                    <w:rPr>
                      <w:rFonts w:hint="eastAsia" w:eastAsia="宋体" w:asciiTheme="minorEastAsia" w:hAnsiTheme="minorEastAsia" w:cstheme="minorEastAsia"/>
                      <w:szCs w:val="21"/>
                    </w:rPr>
                    <w:t>原料废包装物（尼龙6切片、流动改性剂、柔软剂）</w:t>
                  </w:r>
                </w:p>
              </w:tc>
              <w:tc>
                <w:tcPr>
                  <w:tcW w:w="2103" w:type="dxa"/>
                  <w:vAlign w:val="center"/>
                </w:tcPr>
                <w:p>
                  <w:pPr>
                    <w:jc w:val="center"/>
                    <w:rPr>
                      <w:rFonts w:ascii="宋体" w:hAnsi="宋体" w:eastAsia="宋体" w:cs="Times New Roman"/>
                      <w:bCs/>
                      <w:szCs w:val="21"/>
                    </w:rPr>
                  </w:pPr>
                  <w:r>
                    <w:rPr>
                      <w:rFonts w:hint="eastAsia" w:ascii="宋体" w:hAnsi="宋体" w:eastAsia="宋体" w:cs="Times New Roman"/>
                      <w:bCs/>
                      <w:szCs w:val="21"/>
                    </w:rPr>
                    <w:t>一般固废</w:t>
                  </w:r>
                </w:p>
              </w:tc>
              <w:tc>
                <w:tcPr>
                  <w:tcW w:w="3936" w:type="dxa"/>
                  <w:gridSpan w:val="2"/>
                  <w:vAlign w:val="center"/>
                </w:tcPr>
                <w:p>
                  <w:pPr>
                    <w:jc w:val="center"/>
                    <w:rPr>
                      <w:rFonts w:ascii="宋体" w:hAnsi="宋体" w:eastAsia="宋体" w:cs="Times New Roman"/>
                      <w:bCs/>
                      <w:szCs w:val="21"/>
                    </w:rPr>
                  </w:pPr>
                  <w:r>
                    <w:rPr>
                      <w:rFonts w:hint="eastAsia" w:ascii="宋体" w:hAnsi="宋体" w:eastAsia="宋体" w:cs="Times New Roman"/>
                      <w:bCs/>
                      <w:szCs w:val="21"/>
                    </w:rPr>
                    <w:t>一般固废暂存间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744" w:type="dxa"/>
                  <w:vMerge w:val="continue"/>
                  <w:vAlign w:val="center"/>
                </w:tcPr>
                <w:p>
                  <w:pPr>
                    <w:jc w:val="center"/>
                    <w:rPr>
                      <w:rFonts w:ascii="宋体" w:hAnsi="宋体" w:eastAsia="宋体" w:cs="Times New Roman"/>
                      <w:bCs/>
                      <w:szCs w:val="21"/>
                    </w:rPr>
                  </w:pPr>
                </w:p>
              </w:tc>
              <w:tc>
                <w:tcPr>
                  <w:tcW w:w="1335" w:type="dxa"/>
                  <w:vAlign w:val="center"/>
                </w:tcPr>
                <w:p>
                  <w:pPr>
                    <w:jc w:val="center"/>
                    <w:rPr>
                      <w:rFonts w:ascii="宋体" w:hAnsi="宋体" w:eastAsia="宋体" w:cs="Times New Roman"/>
                      <w:bCs/>
                      <w:szCs w:val="21"/>
                    </w:rPr>
                  </w:pPr>
                  <w:r>
                    <w:rPr>
                      <w:rFonts w:hint="eastAsia" w:ascii="宋体" w:hAnsi="宋体" w:eastAsia="宋体" w:cs="Times New Roman"/>
                      <w:bCs/>
                      <w:szCs w:val="21"/>
                    </w:rPr>
                    <w:t>废活性炭</w:t>
                  </w:r>
                </w:p>
              </w:tc>
              <w:tc>
                <w:tcPr>
                  <w:tcW w:w="2103" w:type="dxa"/>
                  <w:vAlign w:val="center"/>
                </w:tcPr>
                <w:p>
                  <w:pPr>
                    <w:jc w:val="center"/>
                    <w:rPr>
                      <w:rFonts w:ascii="宋体" w:hAnsi="宋体" w:eastAsia="宋体" w:cs="Times New Roman"/>
                      <w:bCs/>
                      <w:szCs w:val="21"/>
                    </w:rPr>
                  </w:pPr>
                  <w:r>
                    <w:rPr>
                      <w:rFonts w:hint="eastAsia" w:ascii="宋体" w:hAnsi="宋体" w:eastAsia="宋体" w:cs="Times New Roman"/>
                      <w:bCs/>
                      <w:szCs w:val="21"/>
                    </w:rPr>
                    <w:t>危</w:t>
                  </w:r>
                  <w:r>
                    <w:rPr>
                      <w:rFonts w:hint="eastAsia" w:ascii="宋体" w:hAnsi="宋体" w:eastAsia="宋体" w:cs="Times New Roman"/>
                      <w:bCs/>
                      <w:szCs w:val="21"/>
                      <w:lang w:val="en-US" w:eastAsia="zh-CN"/>
                    </w:rPr>
                    <w:t>险</w:t>
                  </w:r>
                  <w:r>
                    <w:rPr>
                      <w:rFonts w:hint="eastAsia" w:ascii="宋体" w:hAnsi="宋体" w:eastAsia="宋体" w:cs="Times New Roman"/>
                      <w:bCs/>
                      <w:szCs w:val="21"/>
                    </w:rPr>
                    <w:t>废</w:t>
                  </w:r>
                  <w:r>
                    <w:rPr>
                      <w:rFonts w:hint="eastAsia" w:ascii="宋体" w:hAnsi="宋体" w:eastAsia="宋体" w:cs="Times New Roman"/>
                      <w:bCs/>
                      <w:szCs w:val="21"/>
                      <w:lang w:val="en-US" w:eastAsia="zh-CN"/>
                    </w:rPr>
                    <w:t>物</w:t>
                  </w:r>
                </w:p>
              </w:tc>
              <w:tc>
                <w:tcPr>
                  <w:tcW w:w="3936" w:type="dxa"/>
                  <w:gridSpan w:val="2"/>
                  <w:vAlign w:val="center"/>
                </w:tcPr>
                <w:p>
                  <w:pPr>
                    <w:jc w:val="center"/>
                    <w:rPr>
                      <w:rFonts w:ascii="宋体" w:hAnsi="宋体" w:eastAsia="宋体" w:cs="Times New Roman"/>
                      <w:bCs/>
                      <w:szCs w:val="21"/>
                    </w:rPr>
                  </w:pPr>
                  <w:r>
                    <w:rPr>
                      <w:rFonts w:hint="eastAsia" w:ascii="宋体" w:hAnsi="宋体" w:eastAsia="宋体" w:cs="Times New Roman"/>
                      <w:bCs/>
                      <w:szCs w:val="21"/>
                    </w:rPr>
                    <w:t>危废暂存间</w:t>
                  </w:r>
                </w:p>
              </w:tc>
            </w:tr>
          </w:tbl>
          <w:p>
            <w:pPr>
              <w:numPr>
                <w:ilvl w:val="0"/>
                <w:numId w:val="4"/>
              </w:numPr>
              <w:spacing w:line="360" w:lineRule="auto"/>
              <w:jc w:val="left"/>
              <w:rPr>
                <w:rFonts w:ascii="Times New Roman" w:hAnsi="Times New Roman" w:eastAsia="宋体" w:cs="Times New Roman"/>
                <w:b/>
                <w:bCs/>
                <w:sz w:val="24"/>
              </w:rPr>
            </w:pPr>
            <w:r>
              <w:rPr>
                <w:rFonts w:hint="eastAsia" w:ascii="Times New Roman" w:hAnsi="Times New Roman" w:eastAsia="宋体" w:cs="Times New Roman"/>
                <w:b/>
                <w:bCs/>
                <w:sz w:val="24"/>
              </w:rPr>
              <w:t>项目的变动情况说明</w:t>
            </w:r>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 xml:space="preserve">   该项目中食堂停用，对该项目进行核实，工艺、产能无变化，因此该项目不存在重大变动。</w:t>
            </w:r>
          </w:p>
        </w:tc>
      </w:tr>
    </w:tbl>
    <w:p>
      <w:pPr>
        <w:pStyle w:val="4"/>
        <w:spacing w:line="240" w:lineRule="auto"/>
        <w:rPr>
          <w:sz w:val="30"/>
          <w:szCs w:val="30"/>
        </w:rPr>
      </w:pPr>
      <w:bookmarkStart w:id="14" w:name="_Toc32005"/>
      <w:bookmarkStart w:id="15" w:name="_Toc17276"/>
      <w:bookmarkStart w:id="16" w:name="_Toc10226"/>
      <w:r>
        <w:rPr>
          <w:rFonts w:hint="eastAsia"/>
          <w:sz w:val="30"/>
          <w:szCs w:val="30"/>
        </w:rPr>
        <w:t>表三 环境保护设施</w:t>
      </w:r>
      <w:bookmarkEnd w:id="14"/>
      <w:bookmarkEnd w:id="15"/>
      <w:bookmarkEnd w:id="16"/>
    </w:p>
    <w:tbl>
      <w:tblPr>
        <w:tblStyle w:val="17"/>
        <w:tblW w:w="0" w:type="auto"/>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2963" w:hRule="atLeast"/>
        </w:trPr>
        <w:tc>
          <w:tcPr>
            <w:tcW w:w="8522" w:type="dxa"/>
            <w:tcBorders>
              <w:tl2br w:val="nil"/>
              <w:tr2bl w:val="nil"/>
            </w:tcBorders>
          </w:tcPr>
          <w:p>
            <w:pPr>
              <w:spacing w:line="360" w:lineRule="auto"/>
              <w:rPr>
                <w:rFonts w:ascii="微软雅黑" w:hAnsi="微软雅黑" w:eastAsia="宋体" w:cs="微软雅黑"/>
                <w:b/>
                <w:bCs/>
                <w:sz w:val="28"/>
                <w:szCs w:val="28"/>
              </w:rPr>
            </w:pPr>
            <w:r>
              <w:rPr>
                <w:rFonts w:hint="eastAsia" w:ascii="微软雅黑" w:hAnsi="微软雅黑" w:eastAsia="宋体" w:cs="微软雅黑"/>
                <w:b/>
                <w:bCs/>
                <w:sz w:val="28"/>
                <w:szCs w:val="28"/>
              </w:rPr>
              <w:t>主要污染源，污染物处理设施</w:t>
            </w:r>
          </w:p>
          <w:p>
            <w:pPr>
              <w:numPr>
                <w:ilvl w:val="0"/>
                <w:numId w:val="6"/>
              </w:numPr>
              <w:rPr>
                <w:rFonts w:ascii="微软雅黑" w:hAnsi="微软雅黑" w:eastAsia="宋体" w:cs="微软雅黑"/>
                <w:b/>
                <w:bCs/>
                <w:sz w:val="24"/>
              </w:rPr>
            </w:pPr>
            <w:r>
              <w:rPr>
                <w:rFonts w:hint="eastAsia" w:ascii="微软雅黑" w:hAnsi="微软雅黑" w:eastAsia="宋体" w:cs="微软雅黑"/>
                <w:b/>
                <w:bCs/>
                <w:sz w:val="24"/>
              </w:rPr>
              <w:t>废气</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项目运营过程中产生的废气为熔融制丝、烘干生产运行过程中产生的废气（非甲烷总烃）以及食堂油烟（食堂停用）废气。</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项目熔融制丝工序采用集气罩收集+二级活性炭吸附，由不低于15米高的排气筒（DA001）排放（内径0.3m），未收集部分无组织排放。项目废气有组织排放可达到上海市地方标准《大气污染物综合排放标准》（GB31/933-2015）中的表1排放限值，无组织排放厂区执行《挥发性有机物无组织排放标准》(GB37822-2019)的标准值。无组织厂界执行上海市地方标准《大气污染物综合排放标准》（GB31/933-2015）中的表3标准限值，对周围环境影响较小。</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烘干工序产生的废气无组织排放。无组织排放厂区执行《挥发性有机物无组织排放标准》(GB37822-2019)的标准值。无组织厂界执行上海市地方标准《大气污染物综合排放标准》（GB31/933-2015）中表3排放限值，对周围环境影响较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rPr>
              <w:t>项目食堂停用无油烟产生。</w:t>
            </w:r>
            <w:r>
              <w:rPr>
                <w:rFonts w:hint="eastAsia" w:asciiTheme="minorEastAsia" w:hAnsiTheme="minorEastAsia" w:cstheme="minorEastAsia"/>
                <w:color w:val="auto"/>
                <w:sz w:val="24"/>
                <w:lang w:val="en-US" w:eastAsia="zh-CN"/>
              </w:rPr>
              <w:t>本项目废气收集详见下图</w:t>
            </w: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color w:val="auto"/>
                <w:sz w:val="24"/>
                <w:lang w:val="en-US" w:eastAsia="zh-CN"/>
              </w:rPr>
              <w:t>二级活性炭图片：图3-1；废气集气罩图片：图3-2</w:t>
            </w:r>
            <w:r>
              <w:rPr>
                <w:rFonts w:hint="eastAsia" w:asciiTheme="minorEastAsia" w:hAnsiTheme="minorEastAsia" w:eastAsiaTheme="minorEastAsia" w:cstheme="minorEastAsia"/>
                <w:color w:val="auto"/>
                <w:sz w:val="24"/>
                <w:lang w:eastAsia="zh-CN"/>
              </w:rPr>
              <w:t>）</w:t>
            </w:r>
            <w:r>
              <w:drawing>
                <wp:inline distT="0" distB="0" distL="114300" distR="114300">
                  <wp:extent cx="5267325" cy="3122295"/>
                  <wp:effectExtent l="0" t="0" r="9525" b="190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0"/>
                          <a:stretch>
                            <a:fillRect/>
                          </a:stretch>
                        </pic:blipFill>
                        <pic:spPr>
                          <a:xfrm>
                            <a:off x="0" y="0"/>
                            <a:ext cx="5267325" cy="3122295"/>
                          </a:xfrm>
                          <a:prstGeom prst="rect">
                            <a:avLst/>
                          </a:prstGeom>
                          <a:noFill/>
                          <a:ln>
                            <a:noFill/>
                          </a:ln>
                        </pic:spPr>
                      </pic:pic>
                    </a:graphicData>
                  </a:graphic>
                </wp:inline>
              </w:drawing>
            </w:r>
            <w:r>
              <w:rPr>
                <w:rFonts w:hint="eastAsia"/>
                <w:lang w:val="en-US" w:eastAsia="zh-CN"/>
              </w:rPr>
              <w:t xml:space="preserve">                        </w:t>
            </w:r>
            <w:r>
              <w:rPr>
                <w:rFonts w:hint="eastAsia"/>
                <w:color w:val="auto"/>
                <w:lang w:val="en-US" w:eastAsia="zh-CN"/>
              </w:rPr>
              <w:t xml:space="preserve">   </w:t>
            </w:r>
            <w:r>
              <w:rPr>
                <w:rFonts w:hint="eastAsia" w:asciiTheme="minorEastAsia" w:hAnsiTheme="minorEastAsia" w:eastAsiaTheme="minorEastAsia" w:cstheme="minorEastAsia"/>
                <w:b/>
                <w:bCs/>
                <w:color w:val="auto"/>
                <w:sz w:val="24"/>
                <w:szCs w:val="24"/>
                <w:lang w:val="en-US" w:eastAsia="zh-CN"/>
              </w:rPr>
              <w:t>图3-1 本项目二级活性炭</w:t>
            </w:r>
            <w:r>
              <w:rPr>
                <w:rFonts w:hint="eastAsia" w:asciiTheme="minorEastAsia" w:hAnsiTheme="minorEastAsia" w:cstheme="minorEastAsia"/>
                <w:b/>
                <w:bCs/>
                <w:color w:val="auto"/>
                <w:sz w:val="24"/>
                <w:szCs w:val="24"/>
                <w:lang w:val="en-US" w:eastAsia="zh-CN"/>
              </w:rPr>
              <w:t>吸附</w:t>
            </w:r>
            <w:r>
              <w:rPr>
                <w:rFonts w:hint="eastAsia" w:asciiTheme="minorEastAsia" w:hAnsiTheme="minorEastAsia" w:eastAsiaTheme="minorEastAsia" w:cstheme="minorEastAsia"/>
                <w:b/>
                <w:bCs/>
                <w:color w:val="auto"/>
                <w:sz w:val="24"/>
                <w:szCs w:val="24"/>
                <w:lang w:val="en-US" w:eastAsia="zh-CN"/>
              </w:rPr>
              <w:t>图片</w:t>
            </w:r>
            <w:r>
              <w:drawing>
                <wp:inline distT="0" distB="0" distL="114300" distR="114300">
                  <wp:extent cx="5269230" cy="3108960"/>
                  <wp:effectExtent l="0" t="0" r="7620" b="1524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1"/>
                          <a:stretch>
                            <a:fillRect/>
                          </a:stretch>
                        </pic:blipFill>
                        <pic:spPr>
                          <a:xfrm>
                            <a:off x="0" y="0"/>
                            <a:ext cx="5269230" cy="3108960"/>
                          </a:xfrm>
                          <a:prstGeom prst="rect">
                            <a:avLst/>
                          </a:prstGeom>
                          <a:noFill/>
                          <a:ln>
                            <a:noFill/>
                          </a:ln>
                        </pic:spPr>
                      </pic:pic>
                    </a:graphicData>
                  </a:graphic>
                </wp:inline>
              </w:drawing>
            </w:r>
            <w:r>
              <w:rPr>
                <w:rFonts w:hint="eastAsia"/>
                <w:lang w:val="en-US" w:eastAsia="zh-CN"/>
              </w:rPr>
              <w:t xml:space="preserve">                     </w:t>
            </w:r>
            <w:r>
              <w:rPr>
                <w:rFonts w:hint="eastAsia"/>
                <w:color w:val="auto"/>
                <w:lang w:val="en-US" w:eastAsia="zh-CN"/>
              </w:rPr>
              <w:t xml:space="preserve">  </w:t>
            </w:r>
            <w:r>
              <w:rPr>
                <w:rFonts w:hint="eastAsia" w:asciiTheme="minorEastAsia" w:hAnsiTheme="minorEastAsia" w:eastAsiaTheme="minorEastAsia" w:cstheme="minorEastAsia"/>
                <w:b/>
                <w:bCs/>
                <w:color w:val="auto"/>
                <w:sz w:val="24"/>
                <w:szCs w:val="24"/>
                <w:lang w:val="en-US" w:eastAsia="zh-CN"/>
              </w:rPr>
              <w:t>图3-2 本项目集气罩</w:t>
            </w:r>
            <w:r>
              <w:rPr>
                <w:rFonts w:hint="eastAsia" w:asciiTheme="minorEastAsia" w:hAnsiTheme="minorEastAsia" w:cstheme="minorEastAsia"/>
                <w:b/>
                <w:bCs/>
                <w:color w:val="auto"/>
                <w:sz w:val="24"/>
                <w:szCs w:val="24"/>
                <w:lang w:val="en-US" w:eastAsia="zh-CN"/>
              </w:rPr>
              <w:t>收集</w:t>
            </w:r>
            <w:r>
              <w:rPr>
                <w:rFonts w:hint="eastAsia" w:asciiTheme="minorEastAsia" w:hAnsiTheme="minorEastAsia" w:eastAsiaTheme="minorEastAsia" w:cstheme="minorEastAsia"/>
                <w:b/>
                <w:bCs/>
                <w:color w:val="auto"/>
                <w:sz w:val="24"/>
                <w:szCs w:val="24"/>
                <w:lang w:val="en-US" w:eastAsia="zh-CN"/>
              </w:rPr>
              <w:t>图片</w:t>
            </w:r>
          </w:p>
          <w:p>
            <w:pPr>
              <w:numPr>
                <w:ilvl w:val="0"/>
                <w:numId w:val="6"/>
              </w:numPr>
              <w:spacing w:line="360" w:lineRule="auto"/>
              <w:rPr>
                <w:rFonts w:ascii="微软雅黑" w:hAnsi="微软雅黑" w:eastAsia="宋体" w:cs="微软雅黑"/>
                <w:b/>
                <w:bCs/>
                <w:sz w:val="24"/>
              </w:rPr>
            </w:pPr>
            <w:r>
              <w:rPr>
                <w:rFonts w:hint="eastAsia" w:ascii="微软雅黑" w:hAnsi="微软雅黑" w:eastAsia="宋体" w:cs="微软雅黑"/>
                <w:b/>
                <w:bCs/>
                <w:sz w:val="24"/>
              </w:rPr>
              <w:t>废水</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项目主要用水为水浴用水、涂柔软剂（柔软剂配置用水）、电蒸汽炉用水、员工生活用水和食堂用水（食堂停用）。</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项目水浴用水、涂柔软剂用水（柔软剂配置）等生产用水经收集槽集中收集后返回循环池，重复利用，不外排。穿边工序用水由于电加热锅炉温度升高被蒸发掉，需定时补充新鲜自来水，无生产废水产生。食堂停用无废水产生，生活污水经化粪池预处理后，经市政污水管网进入坝镇污水处理厂处理。达DB34/2710-2016中“城镇污水处理厂I”相关标准和GB18918-2002”中一级排放标准的A标准后排至老湖河。</w:t>
            </w:r>
          </w:p>
          <w:p>
            <w:pPr>
              <w:numPr>
                <w:ilvl w:val="0"/>
                <w:numId w:val="6"/>
              </w:numPr>
              <w:rPr>
                <w:rFonts w:ascii="微软雅黑" w:hAnsi="微软雅黑" w:eastAsia="宋体" w:cs="微软雅黑"/>
                <w:b/>
                <w:bCs/>
                <w:sz w:val="24"/>
              </w:rPr>
            </w:pPr>
            <w:r>
              <w:rPr>
                <w:rFonts w:hint="eastAsia" w:ascii="微软雅黑" w:hAnsi="微软雅黑" w:eastAsia="宋体" w:cs="微软雅黑"/>
                <w:b/>
                <w:bCs/>
                <w:sz w:val="24"/>
              </w:rPr>
              <w:t>噪声</w:t>
            </w:r>
          </w:p>
          <w:p>
            <w:pPr>
              <w:adjustRightInd w:val="0"/>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目噪声源主要为挤出机、牵引机、水箱、烘箱、废丝收卷机、锭收卷机、穿边机等设备产生的机械噪声，项目建成后排放的厂界噪声满足《工业企业厂界环境噪声排放标准》(GB12348-2008)中2类区标准限值的要求，因此项目运行期对周边的声环境影响不大。</w:t>
            </w:r>
          </w:p>
          <w:p>
            <w:pPr>
              <w:rPr>
                <w:rFonts w:ascii="微软雅黑" w:hAnsi="微软雅黑" w:eastAsia="宋体" w:cs="微软雅黑"/>
                <w:b/>
                <w:bCs/>
                <w:sz w:val="32"/>
                <w:szCs w:val="32"/>
              </w:rPr>
            </w:pPr>
            <w:r>
              <w:rPr>
                <w:rFonts w:hint="eastAsia" w:ascii="微软雅黑" w:hAnsi="微软雅黑" w:eastAsia="宋体" w:cs="微软雅黑"/>
                <w:b/>
                <w:bCs/>
                <w:sz w:val="24"/>
              </w:rPr>
              <w:t>4、固体废物</w:t>
            </w:r>
          </w:p>
          <w:p>
            <w:pPr>
              <w:pStyle w:val="28"/>
              <w:ind w:firstLine="480"/>
              <w:jc w:val="both"/>
              <w:rPr>
                <w:rFonts w:eastAsia="宋体"/>
              </w:rPr>
            </w:pPr>
            <w:r>
              <w:rPr>
                <w:rFonts w:eastAsia="宋体"/>
              </w:rPr>
              <w:t>本项目产生的固体废物包括有一般工业固废、</w:t>
            </w:r>
            <w:r>
              <w:rPr>
                <w:rFonts w:hint="eastAsia" w:eastAsia="宋体"/>
              </w:rPr>
              <w:t>危险废物、</w:t>
            </w:r>
            <w:r>
              <w:rPr>
                <w:rFonts w:eastAsia="宋体"/>
              </w:rPr>
              <w:t>生活垃圾。</w:t>
            </w:r>
          </w:p>
          <w:p>
            <w:pPr>
              <w:pStyle w:val="28"/>
              <w:ind w:firstLine="482"/>
              <w:jc w:val="both"/>
              <w:rPr>
                <w:rFonts w:eastAsia="宋体"/>
                <w:b/>
                <w:bCs/>
              </w:rPr>
            </w:pPr>
            <w:r>
              <w:rPr>
                <w:rFonts w:eastAsia="宋体"/>
                <w:b/>
                <w:bCs/>
              </w:rPr>
              <w:t>①一般工业固废</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项目生产过程中，投料搅拌工序原材料尼龙6切片的废包装物，废包装物的产量约0.2t/a，本工序废包装物厂区综合利用；熔融制丝工序运行过程中会产生一定量的不合格残次品产生量约3t/a；投料搅拌过程中产生的流动改性剂和柔软剂的废包装物，废包装物的产量约0.06t/a，固废经收集后定期外售。</w:t>
            </w:r>
          </w:p>
          <w:p>
            <w:pPr>
              <w:pStyle w:val="28"/>
              <w:ind w:firstLine="482"/>
              <w:jc w:val="both"/>
              <w:rPr>
                <w:rFonts w:eastAsia="宋体"/>
              </w:rPr>
            </w:pPr>
            <w:r>
              <w:rPr>
                <w:rFonts w:eastAsia="宋体"/>
                <w:b/>
                <w:bCs/>
              </w:rPr>
              <w:t>②危险废物</w:t>
            </w:r>
          </w:p>
          <w:p>
            <w:pPr>
              <w:pStyle w:val="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根据企业提供资料，本项目产生的危险废物为维修、保养过程中会产生少量的废含油（润滑油）抹布，其中废含油抹布产生量约为5kg/a，根据《国家危险废物名录》（2021版）后面的危险废物豁免管理清单里面，900-041-49 这里“废弃的含油抹布、劳保用品混入生活垃圾，全过程不按危</w:t>
            </w:r>
            <w:r>
              <w:rPr>
                <w:rFonts w:hint="eastAsia" w:asciiTheme="minorEastAsia" w:hAnsiTheme="minorEastAsia" w:eastAsiaTheme="minorEastAsia" w:cstheme="minorEastAsia"/>
                <w:color w:val="auto"/>
                <w:sz w:val="24"/>
                <w:szCs w:val="24"/>
              </w:rPr>
              <w:t>险废物管理</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含油抹布为危废，应作为危废处置，只有在满足豁免条件，未分类收集时才可以豁免不按危废处理，不能人为地混入生活垃圾进行处理</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”，由环卫部门统一收集处置。废活性炭（废气处理设施）年产生量0.02t/a，委托有资质单</w:t>
            </w:r>
            <w:r>
              <w:rPr>
                <w:rFonts w:hint="eastAsia" w:asciiTheme="minorEastAsia" w:hAnsiTheme="minorEastAsia" w:eastAsiaTheme="minorEastAsia" w:cstheme="minorEastAsia"/>
                <w:sz w:val="24"/>
                <w:szCs w:val="24"/>
              </w:rPr>
              <w:t>位处置。</w:t>
            </w:r>
          </w:p>
          <w:p>
            <w:pPr>
              <w:pStyle w:val="28"/>
              <w:ind w:firstLine="482"/>
              <w:jc w:val="both"/>
              <w:rPr>
                <w:rFonts w:eastAsia="宋体"/>
              </w:rPr>
            </w:pPr>
            <w:r>
              <w:rPr>
                <w:rFonts w:eastAsia="宋体"/>
                <w:b/>
                <w:bCs/>
              </w:rPr>
              <w:t>③生活垃圾</w:t>
            </w:r>
          </w:p>
          <w:p>
            <w:pPr>
              <w:spacing w:line="360" w:lineRule="auto"/>
              <w:ind w:firstLine="480" w:firstLineChars="200"/>
              <w:jc w:val="left"/>
              <w:rPr>
                <w:rFonts w:ascii="Times New Roman" w:hAnsi="Times New Roman" w:eastAsia="宋体" w:cs="Times New Roman"/>
                <w:sz w:val="24"/>
              </w:rPr>
            </w:pPr>
            <w:r>
              <w:rPr>
                <w:rFonts w:hint="eastAsia" w:asciiTheme="majorEastAsia" w:hAnsiTheme="majorEastAsia" w:eastAsiaTheme="majorEastAsia" w:cstheme="majorEastAsia"/>
                <w:sz w:val="24"/>
              </w:rPr>
              <w:t>本项目员工20 人，按每人每天产生生活垃圾 0.5kg/人·天计算，本项目生活垃圾产生量为10kg/d，3t/a，厂区内设置垃圾桶暂存设施，生活垃圾集中收集后由环卫部门统一清运，能够符合环境卫生管理要求，不对外环境产生影响。</w:t>
            </w:r>
          </w:p>
          <w:p>
            <w:pPr>
              <w:jc w:val="center"/>
              <w:rPr>
                <w:rFonts w:ascii="Times New Roman" w:hAnsi="Times New Roman" w:eastAsia="宋体" w:cs="Times New Roman"/>
                <w:b/>
                <w:bCs/>
                <w:sz w:val="24"/>
              </w:rPr>
            </w:pPr>
            <w:r>
              <w:rPr>
                <w:rFonts w:hint="eastAsia" w:eastAsia="宋体" w:asciiTheme="minorEastAsia" w:hAnsiTheme="minorEastAsia" w:cstheme="minorEastAsia"/>
                <w:b/>
                <w:bCs/>
                <w:sz w:val="24"/>
              </w:rPr>
              <w:t>表3-1固废产生与处置措施一览表</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5"/>
              <w:gridCol w:w="2141"/>
              <w:gridCol w:w="1200"/>
              <w:gridCol w:w="1545"/>
              <w:gridCol w:w="980"/>
              <w:gridCol w:w="17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序号</w:t>
                  </w:r>
                </w:p>
              </w:tc>
              <w:tc>
                <w:tcPr>
                  <w:tcW w:w="2141"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固废名称</w:t>
                  </w:r>
                </w:p>
              </w:tc>
              <w:tc>
                <w:tcPr>
                  <w:tcW w:w="120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废物属性</w:t>
                  </w:r>
                </w:p>
              </w:tc>
              <w:tc>
                <w:tcPr>
                  <w:tcW w:w="154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产生工序</w:t>
                  </w:r>
                </w:p>
              </w:tc>
              <w:tc>
                <w:tcPr>
                  <w:tcW w:w="9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产生量</w:t>
                  </w:r>
                </w:p>
              </w:tc>
              <w:tc>
                <w:tcPr>
                  <w:tcW w:w="17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c>
                <w:tcPr>
                  <w:tcW w:w="2141" w:type="dxa"/>
                  <w:vAlign w:val="center"/>
                </w:tcPr>
                <w:p>
                  <w:pPr>
                    <w:rPr>
                      <w:rFonts w:eastAsia="宋体" w:asciiTheme="minorEastAsia" w:hAnsiTheme="minorEastAsia" w:cstheme="minorEastAsia"/>
                      <w:szCs w:val="21"/>
                    </w:rPr>
                  </w:pPr>
                  <w:r>
                    <w:rPr>
                      <w:rFonts w:hint="eastAsia" w:eastAsia="宋体" w:asciiTheme="minorEastAsia" w:hAnsiTheme="minorEastAsia" w:cstheme="minorEastAsia"/>
                      <w:szCs w:val="21"/>
                    </w:rPr>
                    <w:t>原材料尼龙6切片的废包装物</w:t>
                  </w:r>
                </w:p>
              </w:tc>
              <w:tc>
                <w:tcPr>
                  <w:tcW w:w="1200"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一般固废</w:t>
                  </w:r>
                </w:p>
              </w:tc>
              <w:tc>
                <w:tcPr>
                  <w:tcW w:w="154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 w:val="24"/>
                    </w:rPr>
                    <w:t>投料搅拌</w:t>
                  </w:r>
                </w:p>
              </w:tc>
              <w:tc>
                <w:tcPr>
                  <w:tcW w:w="9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0.2t/a</w:t>
                  </w:r>
                </w:p>
              </w:tc>
              <w:tc>
                <w:tcPr>
                  <w:tcW w:w="17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厂区综合利用不外排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6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214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不合格品</w:t>
                  </w:r>
                </w:p>
              </w:tc>
              <w:tc>
                <w:tcPr>
                  <w:tcW w:w="1200" w:type="dxa"/>
                  <w:vMerge w:val="continue"/>
                  <w:shd w:val="clear" w:color="auto" w:fill="auto"/>
                  <w:vAlign w:val="center"/>
                </w:tcPr>
                <w:p>
                  <w:pPr>
                    <w:rPr>
                      <w:rFonts w:eastAsia="宋体" w:asciiTheme="minorEastAsia" w:hAnsiTheme="minorEastAsia" w:cstheme="minorEastAsia"/>
                      <w:szCs w:val="21"/>
                    </w:rPr>
                  </w:pPr>
                </w:p>
              </w:tc>
              <w:tc>
                <w:tcPr>
                  <w:tcW w:w="154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熔融制丝</w:t>
                  </w:r>
                </w:p>
              </w:tc>
              <w:tc>
                <w:tcPr>
                  <w:tcW w:w="98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3t/a</w:t>
                  </w:r>
                </w:p>
              </w:tc>
              <w:tc>
                <w:tcPr>
                  <w:tcW w:w="1765" w:type="dxa"/>
                  <w:vMerge w:val="restart"/>
                  <w:vAlign w:val="center"/>
                </w:tcPr>
                <w:p>
                  <w:pPr>
                    <w:rPr>
                      <w:rFonts w:eastAsia="宋体" w:asciiTheme="minorEastAsia" w:hAnsiTheme="minorEastAsia" w:cstheme="minorEastAsia"/>
                      <w:szCs w:val="21"/>
                    </w:rPr>
                  </w:pPr>
                  <w:r>
                    <w:rPr>
                      <w:rFonts w:hint="eastAsia" w:eastAsia="宋体" w:asciiTheme="minorEastAsia" w:hAnsiTheme="minorEastAsia" w:cstheme="minorEastAsia"/>
                      <w:szCs w:val="21"/>
                    </w:rPr>
                    <w:t>固废经收集后定期外售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6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3</w:t>
                  </w:r>
                </w:p>
              </w:tc>
              <w:tc>
                <w:tcPr>
                  <w:tcW w:w="214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流动改性剂</w:t>
                  </w:r>
                </w:p>
              </w:tc>
              <w:tc>
                <w:tcPr>
                  <w:tcW w:w="1200" w:type="dxa"/>
                  <w:vMerge w:val="continue"/>
                  <w:shd w:val="clear" w:color="auto" w:fill="auto"/>
                  <w:vAlign w:val="center"/>
                </w:tcPr>
                <w:p>
                  <w:pPr>
                    <w:jc w:val="center"/>
                    <w:rPr>
                      <w:rFonts w:eastAsia="宋体" w:asciiTheme="minorEastAsia" w:hAnsiTheme="minorEastAsia" w:cstheme="minorEastAsia"/>
                      <w:szCs w:val="21"/>
                    </w:rPr>
                  </w:pPr>
                </w:p>
              </w:tc>
              <w:tc>
                <w:tcPr>
                  <w:tcW w:w="1545" w:type="dxa"/>
                  <w:vMerge w:val="restart"/>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投料搅拌</w:t>
                  </w:r>
                </w:p>
              </w:tc>
              <w:tc>
                <w:tcPr>
                  <w:tcW w:w="98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0.02t/a</w:t>
                  </w:r>
                </w:p>
              </w:tc>
              <w:tc>
                <w:tcPr>
                  <w:tcW w:w="1765" w:type="dxa"/>
                  <w:vMerge w:val="continue"/>
                  <w:vAlign w:val="center"/>
                </w:tcPr>
                <w:p>
                  <w:pPr>
                    <w:rPr>
                      <w:rFonts w:eastAsia="宋体" w:asciiTheme="minorEastAsia" w:hAnsiTheme="minorEastAsia" w:cs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trPr>
              <w:tc>
                <w:tcPr>
                  <w:tcW w:w="6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4</w:t>
                  </w:r>
                </w:p>
              </w:tc>
              <w:tc>
                <w:tcPr>
                  <w:tcW w:w="214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柔软剂的废包装物</w:t>
                  </w:r>
                </w:p>
              </w:tc>
              <w:tc>
                <w:tcPr>
                  <w:tcW w:w="1200" w:type="dxa"/>
                  <w:vMerge w:val="continue"/>
                  <w:shd w:val="clear" w:color="auto" w:fill="auto"/>
                  <w:vAlign w:val="center"/>
                </w:tcPr>
                <w:p>
                  <w:pPr>
                    <w:jc w:val="center"/>
                    <w:rPr>
                      <w:rFonts w:eastAsia="宋体" w:asciiTheme="minorEastAsia" w:hAnsiTheme="minorEastAsia" w:cstheme="minorEastAsia"/>
                      <w:szCs w:val="21"/>
                    </w:rPr>
                  </w:pPr>
                </w:p>
              </w:tc>
              <w:tc>
                <w:tcPr>
                  <w:tcW w:w="1545" w:type="dxa"/>
                  <w:vMerge w:val="continue"/>
                  <w:shd w:val="clear" w:color="auto" w:fill="auto"/>
                  <w:vAlign w:val="center"/>
                </w:tcPr>
                <w:p>
                  <w:pPr>
                    <w:jc w:val="center"/>
                    <w:rPr>
                      <w:rFonts w:eastAsia="宋体" w:asciiTheme="minorEastAsia" w:hAnsiTheme="minorEastAsia" w:cstheme="minorEastAsia"/>
                      <w:szCs w:val="21"/>
                    </w:rPr>
                  </w:pPr>
                </w:p>
              </w:tc>
              <w:tc>
                <w:tcPr>
                  <w:tcW w:w="98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0.06t/a</w:t>
                  </w:r>
                </w:p>
              </w:tc>
              <w:tc>
                <w:tcPr>
                  <w:tcW w:w="1765" w:type="dxa"/>
                  <w:vMerge w:val="continue"/>
                  <w:vAlign w:val="center"/>
                </w:tcPr>
                <w:p>
                  <w:pPr>
                    <w:rPr>
                      <w:rFonts w:eastAsia="宋体" w:asciiTheme="minorEastAsia" w:hAnsiTheme="minorEastAsia" w:cs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rPr>
              <w:tc>
                <w:tcPr>
                  <w:tcW w:w="6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5</w:t>
                  </w:r>
                </w:p>
              </w:tc>
              <w:tc>
                <w:tcPr>
                  <w:tcW w:w="214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废活性炭</w:t>
                  </w:r>
                </w:p>
              </w:tc>
              <w:tc>
                <w:tcPr>
                  <w:tcW w:w="120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危险废物</w:t>
                  </w:r>
                </w:p>
              </w:tc>
              <w:tc>
                <w:tcPr>
                  <w:tcW w:w="154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废气处理设施</w:t>
                  </w:r>
                </w:p>
              </w:tc>
              <w:tc>
                <w:tcPr>
                  <w:tcW w:w="98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0.02t/a</w:t>
                  </w:r>
                </w:p>
              </w:tc>
              <w:tc>
                <w:tcPr>
                  <w:tcW w:w="1765" w:type="dxa"/>
                  <w:vAlign w:val="center"/>
                </w:tcPr>
                <w:p>
                  <w:pPr>
                    <w:rPr>
                      <w:rFonts w:eastAsia="宋体" w:asciiTheme="minorEastAsia" w:hAnsiTheme="minorEastAsia" w:cstheme="minorEastAsia"/>
                      <w:szCs w:val="21"/>
                    </w:rPr>
                  </w:pPr>
                  <w:r>
                    <w:rPr>
                      <w:rFonts w:hint="eastAsia" w:eastAsia="宋体" w:asciiTheme="minorEastAsia" w:hAnsiTheme="minorEastAsia" w:cstheme="minorEastAsia"/>
                      <w:szCs w:val="21"/>
                    </w:rPr>
                    <w:t>委托有资质单位处置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6</w:t>
                  </w:r>
                </w:p>
              </w:tc>
              <w:tc>
                <w:tcPr>
                  <w:tcW w:w="214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废含油（润滑油）抹布</w:t>
                  </w:r>
                </w:p>
              </w:tc>
              <w:tc>
                <w:tcPr>
                  <w:tcW w:w="120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154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维修、保养</w:t>
                  </w:r>
                </w:p>
              </w:tc>
              <w:tc>
                <w:tcPr>
                  <w:tcW w:w="98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5kg/a</w:t>
                  </w:r>
                </w:p>
              </w:tc>
              <w:tc>
                <w:tcPr>
                  <w:tcW w:w="1765" w:type="dxa"/>
                  <w:vAlign w:val="center"/>
                </w:tcPr>
                <w:p>
                  <w:pPr>
                    <w:pStyle w:val="7"/>
                    <w:rPr>
                      <w:color w:val="auto"/>
                    </w:rPr>
                  </w:pPr>
                  <w:r>
                    <w:rPr>
                      <w:color w:val="auto"/>
                    </w:rPr>
                    <w:t>含油抹布为危废，应作为危废处置，在满足豁免条件，未分类收集时才可以豁免不按危废处理，不能人为地混入生活垃圾进行处理。</w:t>
                  </w:r>
                </w:p>
                <w:p>
                  <w:pPr>
                    <w:jc w:val="both"/>
                    <w:rPr>
                      <w:rFonts w:eastAsia="宋体" w:asciiTheme="minorEastAsia" w:hAnsiTheme="minorEastAsia" w:cstheme="minorEastAsia"/>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7</w:t>
                  </w:r>
                </w:p>
              </w:tc>
              <w:tc>
                <w:tcPr>
                  <w:tcW w:w="2141"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生活垃圾</w:t>
                  </w:r>
                </w:p>
              </w:tc>
              <w:tc>
                <w:tcPr>
                  <w:tcW w:w="120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生活垃圾</w:t>
                  </w:r>
                </w:p>
              </w:tc>
              <w:tc>
                <w:tcPr>
                  <w:tcW w:w="154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员工</w:t>
                  </w:r>
                </w:p>
              </w:tc>
              <w:tc>
                <w:tcPr>
                  <w:tcW w:w="9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3t/a</w:t>
                  </w:r>
                </w:p>
              </w:tc>
              <w:tc>
                <w:tcPr>
                  <w:tcW w:w="1765" w:type="dxa"/>
                  <w:vAlign w:val="center"/>
                </w:tcPr>
                <w:p>
                  <w:pPr>
                    <w:jc w:val="center"/>
                    <w:rPr>
                      <w:rFonts w:hint="default" w:eastAsia="宋体" w:asciiTheme="minorEastAsia" w:hAnsiTheme="minorEastAsia" w:cstheme="minorEastAsia"/>
                      <w:szCs w:val="21"/>
                      <w:lang w:val="en-US" w:eastAsia="zh-CN"/>
                    </w:rPr>
                  </w:pPr>
                  <w:r>
                    <w:rPr>
                      <w:rFonts w:hint="eastAsia" w:eastAsia="宋体" w:asciiTheme="minorEastAsia" w:hAnsiTheme="minorEastAsia" w:cstheme="minorEastAsia"/>
                      <w:szCs w:val="21"/>
                      <w:lang w:val="en-US" w:eastAsia="zh-CN"/>
                    </w:rPr>
                    <w:t>交由环卫部门处置</w:t>
                  </w:r>
                </w:p>
              </w:tc>
            </w:tr>
          </w:tbl>
          <w:p>
            <w:pPr>
              <w:spacing w:line="360" w:lineRule="auto"/>
              <w:rPr>
                <w:rFonts w:ascii="微软雅黑" w:hAnsi="微软雅黑" w:eastAsia="宋体" w:cs="微软雅黑"/>
                <w:b/>
                <w:bCs/>
                <w:sz w:val="24"/>
              </w:rPr>
            </w:pPr>
            <w:r>
              <w:rPr>
                <w:rFonts w:hint="eastAsia" w:ascii="微软雅黑" w:hAnsi="微软雅黑" w:eastAsia="宋体" w:cs="微软雅黑"/>
                <w:b/>
                <w:bCs/>
                <w:sz w:val="24"/>
              </w:rPr>
              <w:t>5、环保设施投资及“三同时”落实情况</w:t>
            </w:r>
          </w:p>
          <w:p>
            <w:pPr>
              <w:spacing w:line="360" w:lineRule="auto"/>
              <w:rPr>
                <w:rFonts w:ascii="微软雅黑" w:hAnsi="微软雅黑" w:eastAsia="宋体" w:cs="微软雅黑"/>
                <w:b/>
                <w:bCs/>
                <w:sz w:val="24"/>
              </w:rPr>
            </w:pPr>
            <w:r>
              <w:rPr>
                <w:rFonts w:hint="eastAsia" w:ascii="微软雅黑" w:hAnsi="微软雅黑" w:eastAsia="宋体" w:cs="微软雅黑"/>
                <w:b/>
                <w:bCs/>
                <w:sz w:val="24"/>
              </w:rPr>
              <w:t>1、环保设施情况</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项目总投资300万元，其中环保投资10万元，环保投资占项目总投资的3.3%。项目环保投资情况见下表：</w:t>
            </w:r>
          </w:p>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表3-2环保投资一览表</w:t>
            </w:r>
          </w:p>
          <w:tbl>
            <w:tblPr>
              <w:tblStyle w:val="17"/>
              <w:tblW w:w="831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9"/>
              <w:gridCol w:w="1337"/>
              <w:gridCol w:w="1485"/>
              <w:gridCol w:w="3180"/>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序号</w:t>
                  </w:r>
                </w:p>
              </w:tc>
              <w:tc>
                <w:tcPr>
                  <w:tcW w:w="1337"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项目</w:t>
                  </w:r>
                </w:p>
              </w:tc>
              <w:tc>
                <w:tcPr>
                  <w:tcW w:w="4665" w:type="dxa"/>
                  <w:gridSpan w:val="2"/>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环保措施</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费用（万元）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c>
                <w:tcPr>
                  <w:tcW w:w="1337"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废气治理</w:t>
                  </w:r>
                </w:p>
              </w:tc>
              <w:tc>
                <w:tcPr>
                  <w:tcW w:w="148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非甲烷总烃</w:t>
                  </w:r>
                </w:p>
              </w:tc>
              <w:tc>
                <w:tcPr>
                  <w:tcW w:w="318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集气罩收集后+二级活性炭吸附+不低于15米高排气筒</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c>
                <w:tcPr>
                  <w:tcW w:w="1337"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废水治理</w:t>
                  </w:r>
                </w:p>
              </w:tc>
              <w:tc>
                <w:tcPr>
                  <w:tcW w:w="4665" w:type="dxa"/>
                  <w:gridSpan w:val="2"/>
                  <w:vAlign w:val="center"/>
                </w:tcPr>
                <w:p>
                  <w:pPr>
                    <w:spacing w:line="360" w:lineRule="auto"/>
                    <w:ind w:firstLine="1890" w:firstLineChars="900"/>
                    <w:rPr>
                      <w:rFonts w:eastAsia="宋体" w:asciiTheme="minorEastAsia" w:hAnsiTheme="minorEastAsia" w:cstheme="minorEastAsia"/>
                      <w:szCs w:val="21"/>
                    </w:rPr>
                  </w:pPr>
                  <w:r>
                    <w:rPr>
                      <w:rFonts w:hint="eastAsia" w:eastAsia="宋体" w:asciiTheme="minorEastAsia" w:hAnsiTheme="minorEastAsia" w:cstheme="minorEastAsia"/>
                      <w:szCs w:val="21"/>
                    </w:rPr>
                    <w:t>化粪池</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3</w:t>
                  </w:r>
                </w:p>
              </w:tc>
              <w:tc>
                <w:tcPr>
                  <w:tcW w:w="1337"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噪声治理</w:t>
                  </w:r>
                </w:p>
              </w:tc>
              <w:tc>
                <w:tcPr>
                  <w:tcW w:w="4665" w:type="dxa"/>
                  <w:gridSpan w:val="2"/>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设备减震、隔声、消声</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4</w:t>
                  </w:r>
                </w:p>
              </w:tc>
              <w:tc>
                <w:tcPr>
                  <w:tcW w:w="1337" w:type="dxa"/>
                  <w:vMerge w:val="restart"/>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固废治理</w:t>
                  </w:r>
                </w:p>
              </w:tc>
              <w:tc>
                <w:tcPr>
                  <w:tcW w:w="148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一般固废</w:t>
                  </w:r>
                </w:p>
              </w:tc>
              <w:tc>
                <w:tcPr>
                  <w:tcW w:w="318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垃圾桶、收集桶</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5</w:t>
                  </w:r>
                </w:p>
              </w:tc>
              <w:tc>
                <w:tcPr>
                  <w:tcW w:w="1337" w:type="dxa"/>
                  <w:vMerge w:val="continue"/>
                  <w:vAlign w:val="center"/>
                </w:tcPr>
                <w:p>
                  <w:pPr>
                    <w:spacing w:line="360" w:lineRule="auto"/>
                    <w:jc w:val="center"/>
                    <w:rPr>
                      <w:rFonts w:eastAsia="宋体" w:asciiTheme="minorEastAsia" w:hAnsiTheme="minorEastAsia" w:cstheme="minorEastAsia"/>
                      <w:szCs w:val="21"/>
                    </w:rPr>
                  </w:pPr>
                </w:p>
              </w:tc>
              <w:tc>
                <w:tcPr>
                  <w:tcW w:w="1485"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危险废物</w:t>
                  </w:r>
                </w:p>
              </w:tc>
              <w:tc>
                <w:tcPr>
                  <w:tcW w:w="318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危废库</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6</w:t>
                  </w:r>
                </w:p>
              </w:tc>
              <w:tc>
                <w:tcPr>
                  <w:tcW w:w="1337"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绿化</w:t>
                  </w:r>
                </w:p>
              </w:tc>
              <w:tc>
                <w:tcPr>
                  <w:tcW w:w="4665" w:type="dxa"/>
                  <w:gridSpan w:val="2"/>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厂区绿化种植</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9"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7</w:t>
                  </w:r>
                </w:p>
              </w:tc>
              <w:tc>
                <w:tcPr>
                  <w:tcW w:w="1337"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其它</w:t>
                  </w:r>
                </w:p>
              </w:tc>
              <w:tc>
                <w:tcPr>
                  <w:tcW w:w="4665" w:type="dxa"/>
                  <w:gridSpan w:val="2"/>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1" w:type="dxa"/>
                  <w:gridSpan w:val="4"/>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合计</w:t>
                  </w:r>
                </w:p>
              </w:tc>
              <w:tc>
                <w:tcPr>
                  <w:tcW w:w="1560" w:type="dxa"/>
                  <w:vAlign w:val="center"/>
                </w:tcPr>
                <w:p>
                  <w:pPr>
                    <w:spacing w:line="360" w:lineRule="auto"/>
                    <w:jc w:val="center"/>
                    <w:rPr>
                      <w:rFonts w:eastAsia="宋体" w:asciiTheme="minorEastAsia" w:hAnsiTheme="minorEastAsia" w:cstheme="minorEastAsia"/>
                      <w:szCs w:val="21"/>
                    </w:rPr>
                  </w:pPr>
                  <w:r>
                    <w:rPr>
                      <w:rFonts w:hint="eastAsia" w:eastAsia="宋体" w:asciiTheme="minorEastAsia" w:hAnsiTheme="minorEastAsia" w:cstheme="minorEastAsia"/>
                      <w:szCs w:val="21"/>
                    </w:rPr>
                    <w:t>10</w:t>
                  </w:r>
                </w:p>
              </w:tc>
            </w:tr>
          </w:tbl>
          <w:p>
            <w:pPr>
              <w:spacing w:line="360" w:lineRule="auto"/>
              <w:rPr>
                <w:rFonts w:ascii="微软雅黑" w:hAnsi="微软雅黑" w:eastAsia="宋体" w:cs="微软雅黑"/>
                <w:sz w:val="24"/>
              </w:rPr>
            </w:pPr>
          </w:p>
        </w:tc>
      </w:tr>
    </w:tbl>
    <w:p>
      <w:pPr>
        <w:rPr>
          <w:rFonts w:ascii="微软雅黑" w:hAnsi="微软雅黑" w:cs="微软雅黑"/>
          <w:b/>
          <w:bCs/>
          <w:sz w:val="32"/>
          <w:szCs w:val="32"/>
        </w:rPr>
        <w:sectPr>
          <w:pgSz w:w="11906" w:h="16838"/>
          <w:pgMar w:top="1440" w:right="1800" w:bottom="1440" w:left="1800" w:header="851" w:footer="992" w:gutter="0"/>
          <w:cols w:space="425" w:num="1"/>
          <w:docGrid w:type="lines" w:linePitch="312" w:charSpace="0"/>
        </w:sectPr>
      </w:pPr>
    </w:p>
    <w:tbl>
      <w:tblPr>
        <w:tblStyle w:val="17"/>
        <w:tblW w:w="8580"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8580"/>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PrEx>
        <w:trPr>
          <w:trHeight w:val="13517" w:hRule="atLeast"/>
        </w:trPr>
        <w:tc>
          <w:tcPr>
            <w:tcW w:w="8580" w:type="dxa"/>
            <w:tcBorders>
              <w:tl2br w:val="nil"/>
              <w:tr2bl w:val="nil"/>
            </w:tcBorders>
          </w:tcPr>
          <w:p>
            <w:pPr>
              <w:numPr>
                <w:ilvl w:val="0"/>
                <w:numId w:val="1"/>
              </w:numPr>
              <w:spacing w:line="360" w:lineRule="auto"/>
              <w:rPr>
                <w:rFonts w:ascii="微软雅黑" w:hAnsi="微软雅黑" w:eastAsia="宋体" w:cs="微软雅黑"/>
                <w:b/>
                <w:bCs/>
                <w:sz w:val="24"/>
              </w:rPr>
            </w:pPr>
            <w:r>
              <w:rPr>
                <w:rFonts w:hint="eastAsia" w:ascii="微软雅黑" w:hAnsi="微软雅黑" w:eastAsia="宋体" w:cs="微软雅黑"/>
                <w:b/>
                <w:bCs/>
                <w:sz w:val="24"/>
              </w:rPr>
              <w:t>“三同时”落实情况</w:t>
            </w:r>
          </w:p>
          <w:p>
            <w:pPr>
              <w:jc w:val="center"/>
              <w:rPr>
                <w:rFonts w:ascii="Times New Roman" w:hAnsi="Times New Roman" w:eastAsia="宋体" w:cs="Times New Roman"/>
                <w:b/>
                <w:bCs/>
                <w:sz w:val="24"/>
              </w:rPr>
            </w:pPr>
            <w:r>
              <w:rPr>
                <w:rFonts w:hint="eastAsia" w:eastAsia="宋体" w:asciiTheme="minorEastAsia" w:hAnsiTheme="minorEastAsia" w:cstheme="minorEastAsia"/>
                <w:b/>
                <w:bCs/>
                <w:sz w:val="24"/>
              </w:rPr>
              <w:t>表3-3企业“三同时”执行情况一览表</w:t>
            </w:r>
          </w:p>
          <w:tbl>
            <w:tblPr>
              <w:tblStyle w:val="17"/>
              <w:tblW w:w="8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0"/>
              <w:gridCol w:w="421"/>
              <w:gridCol w:w="780"/>
              <w:gridCol w:w="1155"/>
              <w:gridCol w:w="2010"/>
              <w:gridCol w:w="35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trPr>
              <w:tc>
                <w:tcPr>
                  <w:tcW w:w="841" w:type="dxa"/>
                  <w:gridSpan w:val="2"/>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污染源</w:t>
                  </w:r>
                </w:p>
              </w:tc>
              <w:tc>
                <w:tcPr>
                  <w:tcW w:w="780" w:type="dxa"/>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主要污染物</w:t>
                  </w:r>
                </w:p>
              </w:tc>
              <w:tc>
                <w:tcPr>
                  <w:tcW w:w="1155" w:type="dxa"/>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环保措施</w:t>
                  </w:r>
                </w:p>
              </w:tc>
              <w:tc>
                <w:tcPr>
                  <w:tcW w:w="2010" w:type="dxa"/>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环评批复要求</w:t>
                  </w:r>
                </w:p>
              </w:tc>
              <w:tc>
                <w:tcPr>
                  <w:tcW w:w="3564" w:type="dxa"/>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实际落实情况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trPr>
              <w:tc>
                <w:tcPr>
                  <w:tcW w:w="420" w:type="dxa"/>
                  <w:vMerge w:val="restart"/>
                </w:tcPr>
                <w:p>
                  <w:pPr>
                    <w:rPr>
                      <w:rFonts w:eastAsia="宋体" w:asciiTheme="minorEastAsia" w:hAnsiTheme="minorEastAsia" w:cstheme="minorEastAsia"/>
                      <w:szCs w:val="21"/>
                    </w:rPr>
                  </w:pPr>
                  <w:r>
                    <w:rPr>
                      <w:rFonts w:hint="eastAsia" w:eastAsia="宋体" w:asciiTheme="minorEastAsia" w:hAnsiTheme="minorEastAsia" w:cstheme="minorEastAsia"/>
                      <w:szCs w:val="21"/>
                    </w:rPr>
                    <w:t>废水</w:t>
                  </w:r>
                </w:p>
              </w:tc>
              <w:tc>
                <w:tcPr>
                  <w:tcW w:w="421"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生活污水</w:t>
                  </w:r>
                </w:p>
              </w:tc>
              <w:tc>
                <w:tcPr>
                  <w:tcW w:w="780"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pH、COD、BOD</w:t>
                  </w:r>
                  <w:r>
                    <w:rPr>
                      <w:rFonts w:hint="eastAsia" w:eastAsia="宋体" w:asciiTheme="minorEastAsia" w:hAnsiTheme="minorEastAsia" w:cstheme="minorEastAsia"/>
                      <w:szCs w:val="21"/>
                      <w:vertAlign w:val="subscript"/>
                    </w:rPr>
                    <w:t>5</w:t>
                  </w:r>
                  <w:r>
                    <w:rPr>
                      <w:rFonts w:hint="eastAsia" w:eastAsia="宋体" w:asciiTheme="minorEastAsia" w:hAnsiTheme="minorEastAsia" w:cstheme="minorEastAsia"/>
                      <w:szCs w:val="21"/>
                    </w:rPr>
                    <w:t>、SS、氨氮</w:t>
                  </w:r>
                </w:p>
              </w:tc>
              <w:tc>
                <w:tcPr>
                  <w:tcW w:w="1155"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化粪池</w:t>
                  </w:r>
                </w:p>
              </w:tc>
              <w:tc>
                <w:tcPr>
                  <w:tcW w:w="2010" w:type="dxa"/>
                  <w:vMerge w:val="restart"/>
                </w:tcPr>
                <w:p>
                  <w:pPr>
                    <w:rPr>
                      <w:rFonts w:eastAsia="宋体" w:asciiTheme="minorEastAsia" w:hAnsiTheme="minorEastAsia" w:cstheme="minorEastAsia"/>
                      <w:szCs w:val="21"/>
                    </w:rPr>
                  </w:pPr>
                  <w:r>
                    <w:rPr>
                      <w:rFonts w:hint="eastAsia" w:eastAsia="宋体" w:asciiTheme="minorEastAsia" w:hAnsiTheme="minorEastAsia" w:cstheme="minorEastAsia"/>
                      <w:szCs w:val="21"/>
                    </w:rPr>
                    <w:t>项目排水实行雨污分流制。本项目生产废水循环使用，不得外排。食堂废水经隔油池处理后与员工生活污水经化粪池预处理达到接管标准后，方可进入坝镇污水处理厂深度处理。</w:t>
                  </w:r>
                </w:p>
              </w:tc>
              <w:tc>
                <w:tcPr>
                  <w:tcW w:w="3564" w:type="dxa"/>
                  <w:vMerge w:val="restart"/>
                </w:tcPr>
                <w:p>
                  <w:pPr>
                    <w:rPr>
                      <w:rFonts w:eastAsia="宋体" w:asciiTheme="minorEastAsia" w:hAnsiTheme="minorEastAsia" w:cstheme="minorEastAsia"/>
                      <w:szCs w:val="21"/>
                    </w:rPr>
                  </w:pPr>
                  <w:r>
                    <w:rPr>
                      <w:rFonts w:hint="eastAsia" w:eastAsia="宋体" w:asciiTheme="minorEastAsia" w:hAnsiTheme="minorEastAsia" w:cstheme="minorEastAsia"/>
                      <w:szCs w:val="21"/>
                    </w:rPr>
                    <w:t>项目排水实行雨污分流制。食堂停用。员工生活污水经化粪池预处理达到接管标准后，方可进入坝镇污水处理厂深度处理。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3" w:hRule="atLeast"/>
              </w:trPr>
              <w:tc>
                <w:tcPr>
                  <w:tcW w:w="420" w:type="dxa"/>
                  <w:vMerge w:val="continue"/>
                </w:tcPr>
                <w:p>
                  <w:pPr>
                    <w:rPr>
                      <w:rFonts w:eastAsia="宋体" w:asciiTheme="minorEastAsia" w:hAnsiTheme="minorEastAsia" w:cstheme="minorEastAsia"/>
                      <w:szCs w:val="21"/>
                    </w:rPr>
                  </w:pPr>
                </w:p>
              </w:tc>
              <w:tc>
                <w:tcPr>
                  <w:tcW w:w="421"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食堂废水</w:t>
                  </w:r>
                </w:p>
              </w:tc>
              <w:tc>
                <w:tcPr>
                  <w:tcW w:w="780"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pH、COD、BOD</w:t>
                  </w:r>
                  <w:r>
                    <w:rPr>
                      <w:rFonts w:hint="eastAsia" w:eastAsia="宋体" w:asciiTheme="minorEastAsia" w:hAnsiTheme="minorEastAsia" w:cstheme="minorEastAsia"/>
                      <w:szCs w:val="21"/>
                      <w:vertAlign w:val="subscript"/>
                    </w:rPr>
                    <w:t>5</w:t>
                  </w:r>
                  <w:r>
                    <w:rPr>
                      <w:rFonts w:hint="eastAsia" w:eastAsia="宋体" w:asciiTheme="minorEastAsia" w:hAnsiTheme="minorEastAsia" w:cstheme="minorEastAsia"/>
                      <w:szCs w:val="21"/>
                    </w:rPr>
                    <w:t>、SS、动植物油</w:t>
                  </w:r>
                </w:p>
              </w:tc>
              <w:tc>
                <w:tcPr>
                  <w:tcW w:w="1155"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隔油池预处理与生活污水一起经化粪池处理</w:t>
                  </w:r>
                </w:p>
              </w:tc>
              <w:tc>
                <w:tcPr>
                  <w:tcW w:w="2010" w:type="dxa"/>
                  <w:vMerge w:val="continue"/>
                </w:tcPr>
                <w:p>
                  <w:pPr>
                    <w:rPr>
                      <w:rFonts w:eastAsia="宋体" w:asciiTheme="minorEastAsia" w:hAnsiTheme="minorEastAsia" w:cstheme="minorEastAsia"/>
                      <w:szCs w:val="21"/>
                    </w:rPr>
                  </w:pPr>
                </w:p>
              </w:tc>
              <w:tc>
                <w:tcPr>
                  <w:tcW w:w="3564" w:type="dxa"/>
                  <w:vMerge w:val="continue"/>
                </w:tcPr>
                <w:p>
                  <w:pPr>
                    <w:rPr>
                      <w:rFonts w:eastAsia="宋体" w:asciiTheme="minorEastAsia" w:hAnsiTheme="minorEastAsia" w:cs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5" w:hRule="atLeast"/>
              </w:trPr>
              <w:tc>
                <w:tcPr>
                  <w:tcW w:w="420"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废气</w:t>
                  </w:r>
                </w:p>
                <w:p>
                  <w:pPr>
                    <w:jc w:val="center"/>
                    <w:rPr>
                      <w:rFonts w:eastAsia="宋体" w:asciiTheme="minorEastAsia" w:hAnsiTheme="minorEastAsia" w:cstheme="minorEastAsia"/>
                      <w:szCs w:val="21"/>
                    </w:rPr>
                  </w:pPr>
                </w:p>
              </w:tc>
              <w:tc>
                <w:tcPr>
                  <w:tcW w:w="421"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熔融</w:t>
                  </w:r>
                </w:p>
              </w:tc>
              <w:tc>
                <w:tcPr>
                  <w:tcW w:w="7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非甲烷总烃</w:t>
                  </w:r>
                </w:p>
              </w:tc>
              <w:tc>
                <w:tcPr>
                  <w:tcW w:w="1155"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通过集气罩收集后+二级活性炭吸附，由一根不低于15米高排气筒DA001排放</w:t>
                  </w:r>
                </w:p>
              </w:tc>
              <w:tc>
                <w:tcPr>
                  <w:tcW w:w="2010" w:type="dxa"/>
                </w:tcPr>
                <w:p>
                  <w:pPr>
                    <w:jc w:val="left"/>
                    <w:rPr>
                      <w:rFonts w:eastAsia="宋体" w:asciiTheme="minorEastAsia" w:hAnsiTheme="minorEastAsia" w:cstheme="minorEastAsia"/>
                      <w:color w:val="auto"/>
                      <w:szCs w:val="21"/>
                    </w:rPr>
                  </w:pPr>
                  <w:r>
                    <w:rPr>
                      <w:rFonts w:hint="eastAsia" w:eastAsia="宋体" w:asciiTheme="minorEastAsia" w:hAnsiTheme="minorEastAsia" w:cstheme="minorEastAsia"/>
                      <w:color w:val="auto"/>
                      <w:szCs w:val="21"/>
                    </w:rPr>
                    <w:t>加强废气污染防治。本项目一律使用清洁能源。熔融制丝工序产生的废气，采用集气罩收集＋二级活性炭吸附处理后，由1根不低于15米高的排气筒（DA001)排放。废气非甲烷总烃排放参照执行上海地方标准《大气污染物综合排放标准》（DB31/933-2015)中表1大气污染物项目排放限值及表3厂界大气污染物监控点浓度限值要求。非甲烷总烃废气无组织排放厂区内执行《挥发性有机物无组织排放控制标准》（GB37822-2019)中附录A表A.1中特别排放限值。</w:t>
                  </w:r>
                </w:p>
                <w:p>
                  <w:pPr>
                    <w:jc w:val="left"/>
                    <w:rPr>
                      <w:rFonts w:eastAsia="宋体" w:asciiTheme="minorEastAsia" w:hAnsiTheme="minorEastAsia" w:cstheme="minorEastAsia"/>
                      <w:color w:val="auto"/>
                      <w:szCs w:val="21"/>
                    </w:rPr>
                  </w:pPr>
                </w:p>
              </w:tc>
              <w:tc>
                <w:tcPr>
                  <w:tcW w:w="3564" w:type="dxa"/>
                </w:tcPr>
                <w:p>
                  <w:pPr>
                    <w:jc w:val="left"/>
                    <w:rPr>
                      <w:rFonts w:eastAsia="宋体" w:asciiTheme="minorEastAsia" w:hAnsiTheme="minorEastAsia" w:cstheme="minorEastAsia"/>
                      <w:color w:val="auto"/>
                      <w:szCs w:val="21"/>
                    </w:rPr>
                  </w:pPr>
                  <w:r>
                    <w:rPr>
                      <w:rFonts w:hint="eastAsia" w:eastAsia="宋体" w:asciiTheme="minorEastAsia" w:hAnsiTheme="minorEastAsia" w:cstheme="minorEastAsia"/>
                      <w:color w:val="auto"/>
                      <w:szCs w:val="21"/>
                      <w:lang w:val="en-US" w:eastAsia="zh-CN"/>
                    </w:rPr>
                    <w:t>本项目使用的清洁能源。</w:t>
                  </w:r>
                  <w:r>
                    <w:rPr>
                      <w:rFonts w:hint="eastAsia" w:eastAsia="宋体" w:asciiTheme="minorEastAsia" w:hAnsiTheme="minorEastAsia" w:cstheme="minorEastAsia"/>
                      <w:color w:val="auto"/>
                      <w:szCs w:val="21"/>
                    </w:rPr>
                    <w:t>熔融制丝工序产生的废气，采用集气罩收集＋二级活性炭吸附处理后，由1根不低于15米高的排气筒（DA001)排放。废气非甲烷总烃排放参照执行上海地方标准《大气污染物综合排放标准》（DB31/933-2015)中表1大气污染物项目排放限值及表3厂界大气污染物监控点浓度限值要求。非甲烷总烃废气无组织排放厂区内执行《挥发性有机物无组织排放控制标准》（GB37822-2019)中附录A表A.1中特别排放限值。</w:t>
                  </w:r>
                </w:p>
                <w:p>
                  <w:pPr>
                    <w:pStyle w:val="20"/>
                    <w:rPr>
                      <w:rFonts w:asciiTheme="minorEastAsia" w:hAnsiTheme="minorEastAsia" w:eastAsiaTheme="minorEastAsia" w:cstheme="minorEastAsia"/>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0" w:hRule="atLeast"/>
              </w:trPr>
              <w:tc>
                <w:tcPr>
                  <w:tcW w:w="420" w:type="dxa"/>
                  <w:vMerge w:val="continue"/>
                  <w:vAlign w:val="center"/>
                </w:tcPr>
                <w:p>
                  <w:pPr>
                    <w:jc w:val="center"/>
                    <w:rPr>
                      <w:rFonts w:eastAsia="宋体" w:asciiTheme="minorEastAsia" w:hAnsiTheme="minorEastAsia" w:cstheme="minorEastAsia"/>
                      <w:szCs w:val="21"/>
                    </w:rPr>
                  </w:pPr>
                </w:p>
              </w:tc>
              <w:tc>
                <w:tcPr>
                  <w:tcW w:w="421"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烘干</w:t>
                  </w:r>
                </w:p>
              </w:tc>
              <w:tc>
                <w:tcPr>
                  <w:tcW w:w="7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非甲烷总烃</w:t>
                  </w:r>
                </w:p>
              </w:tc>
              <w:tc>
                <w:tcPr>
                  <w:tcW w:w="11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无组织织排放</w:t>
                  </w:r>
                </w:p>
              </w:tc>
              <w:tc>
                <w:tcPr>
                  <w:tcW w:w="2010" w:type="dxa"/>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无组织非甲烷总烃厂区内执行《挥发性有机物无组织排放标准》（GB37822-2019）中表A.1排放标准；无组织非甲烷总烃厂界执行上海市地方标准《大气污染物综合排放标准》 （GB31/933-2015）中表3排放标准</w:t>
                  </w:r>
                </w:p>
              </w:tc>
              <w:tc>
                <w:tcPr>
                  <w:tcW w:w="3564" w:type="dxa"/>
                </w:tcPr>
                <w:p>
                  <w:pPr>
                    <w:jc w:val="left"/>
                    <w:rPr>
                      <w:rFonts w:eastAsia="宋体" w:asciiTheme="minorEastAsia" w:hAnsiTheme="minorEastAsia" w:cs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4" w:hRule="atLeast"/>
              </w:trPr>
              <w:tc>
                <w:tcPr>
                  <w:tcW w:w="420" w:type="dxa"/>
                  <w:vMerge w:val="continue"/>
                </w:tcPr>
                <w:p>
                  <w:pPr>
                    <w:rPr>
                      <w:rFonts w:eastAsia="宋体" w:asciiTheme="minorEastAsia" w:hAnsiTheme="minorEastAsia" w:cstheme="minorEastAsia"/>
                      <w:szCs w:val="21"/>
                    </w:rPr>
                  </w:pPr>
                </w:p>
              </w:tc>
              <w:tc>
                <w:tcPr>
                  <w:tcW w:w="421"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食堂</w:t>
                  </w:r>
                </w:p>
              </w:tc>
              <w:tc>
                <w:tcPr>
                  <w:tcW w:w="7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油烟</w:t>
                  </w:r>
                </w:p>
              </w:tc>
              <w:tc>
                <w:tcPr>
                  <w:tcW w:w="11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油烟净化器</w:t>
                  </w:r>
                </w:p>
              </w:tc>
              <w:tc>
                <w:tcPr>
                  <w:tcW w:w="2010" w:type="dxa"/>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食堂油烟经油烟净化装置处理达到《饮食业油烟排放标准》（GB18483-2001)</w:t>
                  </w:r>
                  <w:r>
                    <w:rPr>
                      <w:rFonts w:hint="eastAsia" w:eastAsia="宋体" w:asciiTheme="minorEastAsia" w:hAnsiTheme="minorEastAsia" w:cstheme="minorEastAsia"/>
                      <w:szCs w:val="21"/>
                      <w:lang w:val="en-US" w:eastAsia="zh-CN"/>
                    </w:rPr>
                    <w:t>试行</w:t>
                  </w:r>
                  <w:r>
                    <w:rPr>
                      <w:rFonts w:hint="eastAsia" w:eastAsia="宋体" w:asciiTheme="minorEastAsia" w:hAnsiTheme="minorEastAsia" w:cstheme="minorEastAsia"/>
                      <w:szCs w:val="21"/>
                    </w:rPr>
                    <w:t>的限值要求后方可排放。</w:t>
                  </w:r>
                </w:p>
              </w:tc>
              <w:tc>
                <w:tcPr>
                  <w:tcW w:w="3564" w:type="dxa"/>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食堂停用</w:t>
                  </w:r>
                  <w:r>
                    <w:rPr>
                      <w:rFonts w:hint="eastAsia" w:eastAsia="宋体" w:asciiTheme="minorEastAsia" w:hAnsiTheme="minorEastAsia" w:cstheme="minorEastAsia"/>
                      <w:szCs w:val="21"/>
                      <w:lang w:val="en-US" w:eastAsia="zh-CN"/>
                    </w:rPr>
                    <w:t>无油烟产生</w:t>
                  </w:r>
                  <w:r>
                    <w:rPr>
                      <w:rFonts w:hint="eastAsia" w:eastAsia="宋体" w:asciiTheme="minorEastAsia" w:hAnsiTheme="minorEastAsia" w:cstheme="minor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4" w:hRule="atLeast"/>
              </w:trPr>
              <w:tc>
                <w:tcPr>
                  <w:tcW w:w="42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噪声</w:t>
                  </w:r>
                </w:p>
                <w:p>
                  <w:pPr>
                    <w:jc w:val="center"/>
                    <w:rPr>
                      <w:rFonts w:eastAsia="宋体" w:asciiTheme="minorEastAsia" w:hAnsiTheme="minorEastAsia" w:cstheme="minorEastAsia"/>
                      <w:szCs w:val="21"/>
                    </w:rPr>
                  </w:pPr>
                </w:p>
              </w:tc>
              <w:tc>
                <w:tcPr>
                  <w:tcW w:w="421"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生产设备</w:t>
                  </w:r>
                </w:p>
              </w:tc>
              <w:tc>
                <w:tcPr>
                  <w:tcW w:w="7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机械噪声</w:t>
                  </w:r>
                </w:p>
              </w:tc>
              <w:tc>
                <w:tcPr>
                  <w:tcW w:w="11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合理布局、厂房隔声、距离衰减。</w:t>
                  </w:r>
                </w:p>
              </w:tc>
              <w:tc>
                <w:tcPr>
                  <w:tcW w:w="2010"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加强噪声污染治理。选用环保、低燥音型设备，车间内各设备合理布置，并对声源特性分别采取消声、隔声、减振等措施，同时加强设备保养与维护，确保厂界噪声达到《工业企业厂界环境噪声排放标准》</w:t>
                  </w:r>
                </w:p>
                <w:p>
                  <w:pPr>
                    <w:rPr>
                      <w:rFonts w:eastAsia="宋体" w:asciiTheme="minorEastAsia" w:hAnsiTheme="minorEastAsia" w:cstheme="minorEastAsia"/>
                      <w:szCs w:val="21"/>
                    </w:rPr>
                  </w:pPr>
                  <w:r>
                    <w:rPr>
                      <w:rFonts w:hint="eastAsia" w:eastAsia="宋体" w:asciiTheme="minorEastAsia" w:hAnsiTheme="minorEastAsia" w:cstheme="minorEastAsia"/>
                      <w:szCs w:val="21"/>
                    </w:rPr>
                    <w:t>（GB12348-2008）2 类标准</w:t>
                  </w:r>
                </w:p>
              </w:tc>
              <w:tc>
                <w:tcPr>
                  <w:tcW w:w="3564"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加强噪声污染治理。选用环保、低燥音型设备，车间内各设备合理布置，并对声源特性分别采取消声、隔声、减振等措施，同时加强设备保养与维护，确保厂界噪声达到《工业企业厂界环境噪声排放标准》</w:t>
                  </w:r>
                </w:p>
                <w:p>
                  <w:pPr>
                    <w:rPr>
                      <w:rFonts w:eastAsia="宋体" w:asciiTheme="minorEastAsia" w:hAnsiTheme="minorEastAsia" w:cstheme="minorEastAsia"/>
                      <w:szCs w:val="21"/>
                    </w:rPr>
                  </w:pPr>
                  <w:r>
                    <w:rPr>
                      <w:rFonts w:hint="eastAsia" w:eastAsia="宋体" w:asciiTheme="minorEastAsia" w:hAnsiTheme="minorEastAsia" w:cstheme="minorEastAsia"/>
                      <w:szCs w:val="21"/>
                    </w:rPr>
                    <w:t>（GB12348-2008）2 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20"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固体废</w:t>
                  </w:r>
                </w:p>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弃物</w:t>
                  </w:r>
                </w:p>
                <w:p>
                  <w:pPr>
                    <w:jc w:val="center"/>
                    <w:rPr>
                      <w:rFonts w:eastAsia="宋体" w:asciiTheme="minorEastAsia" w:hAnsiTheme="minorEastAsia" w:cstheme="minorEastAsia"/>
                      <w:szCs w:val="21"/>
                    </w:rPr>
                  </w:pPr>
                </w:p>
              </w:tc>
              <w:tc>
                <w:tcPr>
                  <w:tcW w:w="421"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一般固废</w:t>
                  </w:r>
                </w:p>
              </w:tc>
              <w:tc>
                <w:tcPr>
                  <w:tcW w:w="7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尼龙6切片废包装物、不合格残次品、柔软剂和流动改性剂的废包装物</w:t>
                  </w:r>
                </w:p>
              </w:tc>
              <w:tc>
                <w:tcPr>
                  <w:tcW w:w="11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一般固废暂存间</w:t>
                  </w:r>
                </w:p>
              </w:tc>
              <w:tc>
                <w:tcPr>
                  <w:tcW w:w="2010" w:type="dxa"/>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妥善处理固体废物。生活垃圾委托环卫部门处置，本项目一般固废：尼龙切片包装物循环使用；不合格残次品、废包装物收集后综合利用。</w:t>
                  </w:r>
                </w:p>
              </w:tc>
              <w:tc>
                <w:tcPr>
                  <w:tcW w:w="3564" w:type="dxa"/>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生活垃圾委托环卫部门处置，本项目一般固废：尼龙切片包装物循环使用；不合格残次品、废包装物收集后综合利用。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4" w:hRule="atLeast"/>
              </w:trPr>
              <w:tc>
                <w:tcPr>
                  <w:tcW w:w="420" w:type="dxa"/>
                  <w:vMerge w:val="continue"/>
                  <w:vAlign w:val="center"/>
                </w:tcPr>
                <w:p>
                  <w:pPr>
                    <w:jc w:val="center"/>
                    <w:rPr>
                      <w:rFonts w:eastAsia="宋体" w:asciiTheme="minorEastAsia" w:hAnsiTheme="minorEastAsia" w:cstheme="minorEastAsia"/>
                      <w:szCs w:val="21"/>
                    </w:rPr>
                  </w:pPr>
                </w:p>
              </w:tc>
              <w:tc>
                <w:tcPr>
                  <w:tcW w:w="421"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危险废弃物</w:t>
                  </w:r>
                </w:p>
              </w:tc>
              <w:tc>
                <w:tcPr>
                  <w:tcW w:w="7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废活性炭</w:t>
                  </w:r>
                </w:p>
              </w:tc>
              <w:tc>
                <w:tcPr>
                  <w:tcW w:w="11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危废暂存间</w:t>
                  </w:r>
                </w:p>
              </w:tc>
              <w:tc>
                <w:tcPr>
                  <w:tcW w:w="2010" w:type="dxa"/>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合理设置危废暂存间，确保暂存容积。废活性炭收集后暂存于危废暂存间，定期委托有资质单位处置。</w:t>
                  </w:r>
                </w:p>
              </w:tc>
              <w:tc>
                <w:tcPr>
                  <w:tcW w:w="3564" w:type="dxa"/>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lang w:val="en-US" w:eastAsia="zh-CN"/>
                    </w:rPr>
                    <w:t>本项目设有</w:t>
                  </w:r>
                  <w:r>
                    <w:rPr>
                      <w:rFonts w:hint="eastAsia" w:eastAsia="宋体" w:asciiTheme="minorEastAsia" w:hAnsiTheme="minorEastAsia" w:cstheme="minorEastAsia"/>
                      <w:szCs w:val="21"/>
                    </w:rPr>
                    <w:t>危废暂</w:t>
                  </w:r>
                  <w:r>
                    <w:rPr>
                      <w:rFonts w:hint="eastAsia" w:eastAsia="宋体" w:asciiTheme="minorEastAsia" w:hAnsiTheme="minorEastAsia" w:cstheme="minorEastAsia"/>
                      <w:color w:val="auto"/>
                      <w:szCs w:val="21"/>
                    </w:rPr>
                    <w:t>存间</w:t>
                  </w:r>
                  <w:r>
                    <w:rPr>
                      <w:rFonts w:hint="eastAsia" w:eastAsia="宋体" w:asciiTheme="minorEastAsia" w:hAnsiTheme="minorEastAsia" w:cstheme="minorEastAsia"/>
                      <w:color w:val="auto"/>
                      <w:szCs w:val="21"/>
                      <w:lang w:val="en-US" w:eastAsia="zh-CN"/>
                    </w:rPr>
                    <w:t>20m</w:t>
                  </w:r>
                  <w:r>
                    <w:rPr>
                      <w:rFonts w:hint="eastAsia" w:eastAsia="宋体" w:asciiTheme="minorEastAsia" w:hAnsiTheme="minorEastAsia" w:cstheme="minorEastAsia"/>
                      <w:color w:val="auto"/>
                      <w:szCs w:val="21"/>
                      <w:vertAlign w:val="superscript"/>
                      <w:lang w:val="en-US" w:eastAsia="zh-CN"/>
                    </w:rPr>
                    <w:t>2</w:t>
                  </w:r>
                  <w:r>
                    <w:rPr>
                      <w:rFonts w:hint="eastAsia" w:eastAsia="宋体" w:asciiTheme="minorEastAsia" w:hAnsiTheme="minorEastAsia" w:cstheme="minorEastAsia"/>
                      <w:color w:val="auto"/>
                      <w:szCs w:val="21"/>
                    </w:rPr>
                    <w:t>，</w:t>
                  </w:r>
                  <w:r>
                    <w:rPr>
                      <w:rFonts w:hint="eastAsia" w:eastAsia="宋体" w:asciiTheme="minorEastAsia" w:hAnsiTheme="minorEastAsia" w:cstheme="minorEastAsia"/>
                      <w:szCs w:val="21"/>
                    </w:rPr>
                    <w:t>确保暂存容积。废活性炭收集后暂存于危废暂存间，定期委托有资质单位处置。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4" w:hRule="atLeast"/>
              </w:trPr>
              <w:tc>
                <w:tcPr>
                  <w:tcW w:w="42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土壤</w:t>
                  </w:r>
                </w:p>
                <w:p>
                  <w:pPr>
                    <w:jc w:val="center"/>
                    <w:rPr>
                      <w:rFonts w:eastAsia="宋体" w:asciiTheme="minorEastAsia" w:hAnsiTheme="minorEastAsia" w:cstheme="minorEastAsia"/>
                      <w:szCs w:val="21"/>
                    </w:rPr>
                  </w:pPr>
                </w:p>
              </w:tc>
              <w:tc>
                <w:tcPr>
                  <w:tcW w:w="1201" w:type="dxa"/>
                  <w:gridSpan w:val="2"/>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废水废液渗漏污染</w:t>
                  </w:r>
                </w:p>
              </w:tc>
              <w:tc>
                <w:tcPr>
                  <w:tcW w:w="1155"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厂区地面采取防腐防渗处理措施，并定期检查防渗、防腐措施。</w:t>
                  </w:r>
                </w:p>
              </w:tc>
              <w:tc>
                <w:tcPr>
                  <w:tcW w:w="201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3564"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厂区地面</w:t>
                  </w:r>
                  <w:r>
                    <w:rPr>
                      <w:rFonts w:hint="eastAsia" w:eastAsia="宋体" w:asciiTheme="minorEastAsia" w:hAnsiTheme="minorEastAsia" w:cstheme="minorEastAsia"/>
                      <w:szCs w:val="21"/>
                      <w:lang w:val="en-US" w:eastAsia="zh-CN"/>
                    </w:rPr>
                    <w:t>已</w:t>
                  </w:r>
                  <w:r>
                    <w:rPr>
                      <w:rFonts w:hint="eastAsia" w:eastAsia="宋体" w:asciiTheme="minorEastAsia" w:hAnsiTheme="minorEastAsia" w:cstheme="minorEastAsia"/>
                      <w:szCs w:val="21"/>
                    </w:rPr>
                    <w:t>采取防腐防渗处理措施，并定期检查防渗、防腐措施。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6" w:hRule="atLeast"/>
              </w:trPr>
              <w:tc>
                <w:tcPr>
                  <w:tcW w:w="420"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地下水</w:t>
                  </w:r>
                </w:p>
              </w:tc>
              <w:tc>
                <w:tcPr>
                  <w:tcW w:w="1201" w:type="dxa"/>
                  <w:gridSpan w:val="2"/>
                  <w:vMerge w:val="continue"/>
                </w:tcPr>
                <w:p>
                  <w:pPr>
                    <w:rPr>
                      <w:rFonts w:eastAsia="宋体" w:asciiTheme="minorEastAsia" w:hAnsiTheme="minorEastAsia" w:cstheme="minorEastAsia"/>
                      <w:szCs w:val="21"/>
                    </w:rPr>
                  </w:pPr>
                </w:p>
              </w:tc>
              <w:tc>
                <w:tcPr>
                  <w:tcW w:w="1155" w:type="dxa"/>
                </w:tcPr>
                <w:p>
                  <w:pPr>
                    <w:rPr>
                      <w:rFonts w:eastAsia="宋体" w:asciiTheme="minorEastAsia" w:hAnsiTheme="minorEastAsia" w:cstheme="minorEastAsia"/>
                      <w:szCs w:val="21"/>
                    </w:rPr>
                  </w:pPr>
                  <w:r>
                    <w:rPr>
                      <w:rFonts w:hint="eastAsia" w:eastAsia="宋体" w:asciiTheme="minorEastAsia" w:hAnsiTheme="minorEastAsia" w:cstheme="minorEastAsia"/>
                      <w:szCs w:val="21"/>
                    </w:rPr>
                    <w:t>做好地面防渗措施，按重点污染防渗区、一般防渗区和简单防渗区，厂区内的循环水池、危废仓库和原料区做重点防渗，各生产车间堆放点做一般防渗，办公区做简单防渗</w:t>
                  </w:r>
                </w:p>
              </w:tc>
              <w:tc>
                <w:tcPr>
                  <w:tcW w:w="201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c>
                <w:tcPr>
                  <w:tcW w:w="3564"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厂区内的循环水池、危废仓库和原料区做重点防渗，各生产车间堆放点做一般防渗，办公区做简单防渗。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9" w:hRule="atLeast"/>
              </w:trPr>
              <w:tc>
                <w:tcPr>
                  <w:tcW w:w="841" w:type="dxa"/>
                  <w:gridSpan w:val="2"/>
                </w:tcPr>
                <w:p>
                  <w:pPr>
                    <w:rPr>
                      <w:rFonts w:eastAsia="宋体" w:asciiTheme="minorEastAsia" w:hAnsiTheme="minorEastAsia" w:cstheme="minorEastAsia"/>
                      <w:szCs w:val="21"/>
                    </w:rPr>
                  </w:pPr>
                  <w:r>
                    <w:rPr>
                      <w:rFonts w:hint="eastAsia" w:eastAsia="宋体" w:asciiTheme="minorEastAsia" w:hAnsiTheme="minorEastAsia" w:cstheme="minorEastAsia"/>
                      <w:szCs w:val="21"/>
                    </w:rPr>
                    <w:t>环保管理内容验收</w:t>
                  </w:r>
                </w:p>
              </w:tc>
              <w:tc>
                <w:tcPr>
                  <w:tcW w:w="1935" w:type="dxa"/>
                  <w:gridSpan w:val="2"/>
                </w:tcPr>
                <w:p>
                  <w:pPr>
                    <w:rPr>
                      <w:rFonts w:eastAsia="宋体" w:asciiTheme="minorEastAsia" w:hAnsiTheme="minorEastAsia" w:cstheme="minorEastAsia"/>
                      <w:szCs w:val="21"/>
                    </w:rPr>
                  </w:pPr>
                  <w:r>
                    <w:rPr>
                      <w:rFonts w:hint="eastAsia" w:eastAsia="宋体" w:asciiTheme="minorEastAsia" w:hAnsiTheme="minorEastAsia" w:cstheme="minorEastAsia"/>
                      <w:szCs w:val="21"/>
                    </w:rPr>
                    <w:t>1.环保审批手段及环保档案是否健全；</w:t>
                  </w:r>
                </w:p>
                <w:p>
                  <w:pPr>
                    <w:rPr>
                      <w:rFonts w:eastAsia="宋体" w:asciiTheme="minorEastAsia" w:hAnsiTheme="minorEastAsia" w:cstheme="minorEastAsia"/>
                      <w:szCs w:val="21"/>
                    </w:rPr>
                  </w:pPr>
                  <w:r>
                    <w:rPr>
                      <w:rFonts w:hint="eastAsia" w:eastAsia="宋体" w:asciiTheme="minorEastAsia" w:hAnsiTheme="minorEastAsia" w:cstheme="minorEastAsia"/>
                      <w:szCs w:val="21"/>
                    </w:rPr>
                    <w:t>2..环保措施落实情况；</w:t>
                  </w:r>
                </w:p>
                <w:p>
                  <w:pPr>
                    <w:rPr>
                      <w:rFonts w:eastAsia="宋体" w:asciiTheme="minorEastAsia" w:hAnsiTheme="minorEastAsia" w:cstheme="minorEastAsia"/>
                      <w:szCs w:val="21"/>
                    </w:rPr>
                  </w:pPr>
                  <w:r>
                    <w:rPr>
                      <w:rFonts w:hint="eastAsia" w:eastAsia="宋体" w:asciiTheme="minorEastAsia" w:hAnsiTheme="minorEastAsia" w:cstheme="minorEastAsia"/>
                      <w:szCs w:val="21"/>
                    </w:rPr>
                    <w:t>3.落实排污许可办理情况。</w:t>
                  </w:r>
                </w:p>
              </w:tc>
              <w:tc>
                <w:tcPr>
                  <w:tcW w:w="201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查阅资料和查看现场。</w:t>
                  </w:r>
                </w:p>
              </w:tc>
              <w:tc>
                <w:tcPr>
                  <w:tcW w:w="3564"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color w:val="auto"/>
                      <w:szCs w:val="21"/>
                      <w:lang w:val="en-US" w:eastAsia="zh-CN"/>
                    </w:rPr>
                    <w:t>本项目环保审批手续健全。</w:t>
                  </w:r>
                  <w:r>
                    <w:rPr>
                      <w:rFonts w:hint="eastAsia" w:eastAsia="宋体" w:asciiTheme="minorEastAsia" w:hAnsiTheme="minorEastAsia" w:cstheme="minorEastAsia"/>
                      <w:color w:val="auto"/>
                      <w:szCs w:val="21"/>
                    </w:rPr>
                    <w:t>已按《报告表》</w:t>
                  </w:r>
                  <w:r>
                    <w:rPr>
                      <w:rFonts w:hint="eastAsia" w:eastAsia="宋体" w:asciiTheme="minorEastAsia" w:hAnsiTheme="minorEastAsia" w:cstheme="minorEastAsia"/>
                      <w:color w:val="auto"/>
                      <w:szCs w:val="21"/>
                      <w:lang w:val="en-US" w:eastAsia="zh-CN"/>
                    </w:rPr>
                    <w:t>环建审[2021]5060号</w:t>
                  </w:r>
                  <w:r>
                    <w:rPr>
                      <w:rFonts w:hint="eastAsia" w:eastAsia="宋体" w:asciiTheme="minorEastAsia" w:hAnsiTheme="minorEastAsia" w:cstheme="minorEastAsia"/>
                      <w:color w:val="auto"/>
                      <w:szCs w:val="21"/>
                    </w:rPr>
                    <w:t>要求，</w:t>
                  </w:r>
                  <w:r>
                    <w:rPr>
                      <w:rFonts w:hint="eastAsia" w:eastAsia="宋体" w:asciiTheme="minorEastAsia" w:hAnsiTheme="minorEastAsia" w:cstheme="minorEastAsia"/>
                      <w:szCs w:val="21"/>
                    </w:rPr>
                    <w:t>落实环保设施，排污许可证。</w:t>
                  </w:r>
                </w:p>
              </w:tc>
            </w:tr>
          </w:tbl>
          <w:p>
            <w:pPr>
              <w:tabs>
                <w:tab w:val="left" w:pos="1137"/>
              </w:tabs>
              <w:rPr>
                <w:rFonts w:ascii="微软雅黑" w:hAnsi="微软雅黑" w:eastAsia="宋体" w:cs="微软雅黑"/>
                <w:b/>
                <w:bCs/>
                <w:sz w:val="32"/>
                <w:szCs w:val="32"/>
              </w:rPr>
            </w:pPr>
          </w:p>
        </w:tc>
      </w:tr>
    </w:tbl>
    <w:p>
      <w:pPr>
        <w:pStyle w:val="4"/>
        <w:spacing w:line="360" w:lineRule="auto"/>
        <w:rPr>
          <w:sz w:val="30"/>
          <w:szCs w:val="30"/>
        </w:rPr>
      </w:pPr>
      <w:bookmarkStart w:id="17" w:name="_Toc15226"/>
      <w:bookmarkStart w:id="18" w:name="_Toc5089"/>
      <w:bookmarkStart w:id="19" w:name="_Toc16942"/>
      <w:r>
        <w:rPr>
          <w:rFonts w:hint="eastAsia"/>
          <w:sz w:val="30"/>
          <w:szCs w:val="30"/>
        </w:rPr>
        <w:t>表四 建设项目环境影响报告表主要结论</w:t>
      </w:r>
      <w:bookmarkEnd w:id="17"/>
    </w:p>
    <w:tbl>
      <w:tblPr>
        <w:tblStyle w:val="17"/>
        <w:tblW w:w="0" w:type="auto"/>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2963" w:hRule="atLeast"/>
        </w:trPr>
        <w:tc>
          <w:tcPr>
            <w:tcW w:w="8522" w:type="dxa"/>
            <w:tcBorders>
              <w:tl2br w:val="nil"/>
              <w:tr2bl w:val="nil"/>
            </w:tcBorders>
          </w:tcPr>
          <w:p>
            <w:pPr>
              <w:rPr>
                <w:rFonts w:ascii="微软雅黑" w:hAnsi="微软雅黑" w:eastAsia="宋体" w:cs="微软雅黑"/>
                <w:b/>
                <w:bCs/>
                <w:sz w:val="32"/>
                <w:szCs w:val="32"/>
              </w:rPr>
            </w:pPr>
            <w:r>
              <w:rPr>
                <w:rFonts w:hint="eastAsia" w:ascii="微软雅黑" w:hAnsi="微软雅黑" w:eastAsia="宋体" w:cs="微软雅黑"/>
                <w:b/>
                <w:bCs/>
                <w:sz w:val="32"/>
                <w:szCs w:val="32"/>
              </w:rPr>
              <w:t>一、结论</w:t>
            </w:r>
          </w:p>
          <w:p>
            <w:pPr>
              <w:numPr>
                <w:ilvl w:val="0"/>
                <w:numId w:val="7"/>
              </w:numPr>
              <w:rPr>
                <w:rFonts w:ascii="微软雅黑" w:hAnsi="微软雅黑" w:eastAsia="宋体" w:cs="微软雅黑"/>
                <w:b/>
                <w:bCs/>
                <w:sz w:val="24"/>
              </w:rPr>
            </w:pPr>
            <w:r>
              <w:rPr>
                <w:rFonts w:hint="eastAsia" w:ascii="微软雅黑" w:hAnsi="微软雅黑" w:eastAsia="宋体" w:cs="微软雅黑"/>
                <w:b/>
                <w:bCs/>
                <w:sz w:val="24"/>
              </w:rPr>
              <w:t>项目概况</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巢湖市共鑫渔具有限公司位于安徽省合肥市巢湖市坝镇槐坝路2号，项目投资300万元，其中环保投资10万元。总建筑面积1600平方米，拟对厂房、车间、办公楼、食堂（食堂停用）等改造，购置拉丝、定型等设备。项目东侧池塘、西侧为槐坝路、南侧为菲利克斯全屋定制有限公司、北侧为魏家食府农庄。本项目主要生产加工综丝、渔网项目。</w:t>
            </w:r>
          </w:p>
          <w:p>
            <w:pPr>
              <w:numPr>
                <w:ilvl w:val="0"/>
                <w:numId w:val="7"/>
              </w:numPr>
              <w:rPr>
                <w:rFonts w:ascii="微软雅黑" w:hAnsi="微软雅黑" w:eastAsia="宋体" w:cs="微软雅黑"/>
                <w:b/>
                <w:bCs/>
                <w:sz w:val="24"/>
              </w:rPr>
            </w:pPr>
            <w:r>
              <w:rPr>
                <w:rFonts w:hint="eastAsia" w:ascii="微软雅黑" w:hAnsi="微软雅黑" w:eastAsia="宋体" w:cs="微软雅黑"/>
                <w:b/>
                <w:bCs/>
                <w:sz w:val="24"/>
              </w:rPr>
              <w:t>产业政策符合性</w:t>
            </w:r>
          </w:p>
          <w:p>
            <w:pPr>
              <w:spacing w:line="360" w:lineRule="auto"/>
              <w:ind w:firstLine="480" w:firstLineChars="200"/>
              <w:jc w:val="left"/>
              <w:rPr>
                <w:rFonts w:eastAsia="宋体" w:asciiTheme="minorEastAsia" w:hAnsiTheme="minorEastAsia" w:cstheme="minorEastAsia"/>
                <w:color w:val="0000FF"/>
                <w:sz w:val="24"/>
              </w:rPr>
            </w:pPr>
            <w:r>
              <w:rPr>
                <w:rFonts w:hint="eastAsia" w:eastAsia="宋体" w:asciiTheme="minorEastAsia" w:hAnsiTheme="minorEastAsia" w:cstheme="minorEastAsia"/>
                <w:sz w:val="24"/>
              </w:rPr>
              <w:t>本项目属于《国民经济行业分类》（GB/T4754-2019）根据《国务院关于发布实施&lt;促进产业结构调整暂行规定&gt;的决定》，对照《产业结构调整指导目录（2019年本）》可知，该项目属于“鼓励”类中的“二十 纺织”类中“4、高性能纤维及制品的开发、生产、应用[碳纤维（CF）（拉伸强度≥4200MPa，弹性模量≥230GPa）、芳纶（AF）、芳砜纶（PSA）、超高分子量聚乙烯纤维（UHMWPE）（纺丝生产装置单线能力≥300吨/年，断裂强度≥40cN/dtex，初始模量≥1800cN/dtex）、聚苯硫醚纤维（PPS）、聚酰亚胺纤维（PI）、聚四氟乙烯纤维（PTFE）、聚苯并双噁唑纤维（PBO）、聚芳噁二唑纤维（POD）、玄武岩纤维（BF）、碳化硅纤维（SiCF）、聚醚醚酮纤维（PEEK）、高强型玻璃纤维（HT-AR）、聚（2，5-二羟基-1，4-苯撑吡啶并二咪唑）（PIPD）纤维等] ”， 因此符合国家的产业政策。项目已于2021年05月06日取得巢湖市发展和改革委项目备案，项目代码为：2105-340181-04-01-825033。因此，项目建设符合国家产业政策的要求。</w:t>
            </w:r>
          </w:p>
          <w:p>
            <w:pPr>
              <w:numPr>
                <w:ilvl w:val="0"/>
                <w:numId w:val="7"/>
              </w:numPr>
              <w:rPr>
                <w:rFonts w:ascii="微软雅黑" w:hAnsi="微软雅黑" w:eastAsia="宋体" w:cs="微软雅黑"/>
                <w:b/>
                <w:bCs/>
                <w:sz w:val="24"/>
              </w:rPr>
            </w:pPr>
            <w:r>
              <w:rPr>
                <w:rFonts w:hint="eastAsia" w:ascii="微软雅黑" w:hAnsi="微软雅黑" w:eastAsia="宋体" w:cs="微软雅黑"/>
                <w:b/>
                <w:bCs/>
                <w:sz w:val="24"/>
              </w:rPr>
              <w:t>规划符合性及选址合理性</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 xml:space="preserve">根据《坝镇镇土地利用总体规划（2017-2035年）》，项目土地性质为工业用地，项目符合坝镇总体规划。  </w:t>
            </w:r>
          </w:p>
          <w:p>
            <w:pPr>
              <w:numPr>
                <w:ilvl w:val="0"/>
                <w:numId w:val="7"/>
              </w:numPr>
              <w:rPr>
                <w:rFonts w:ascii="微软雅黑" w:hAnsi="微软雅黑" w:eastAsia="宋体" w:cs="微软雅黑"/>
                <w:b/>
                <w:bCs/>
                <w:sz w:val="24"/>
              </w:rPr>
            </w:pPr>
            <w:r>
              <w:rPr>
                <w:rFonts w:hint="eastAsia" w:ascii="微软雅黑" w:hAnsi="微软雅黑" w:eastAsia="宋体" w:cs="微软雅黑"/>
                <w:b/>
                <w:bCs/>
                <w:sz w:val="24"/>
              </w:rPr>
              <w:t>环境质量现状结论</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项目所在地区为二类区，空气质量标准执行《环境空气质量标准》（GB3095-2012)中的二级标准。特征污染物非甲烷总烃参照《大气污染物综合排放制定详解》中参考值</w:t>
            </w:r>
            <w:r>
              <w:rPr>
                <w:rFonts w:hint="eastAsia" w:eastAsia="宋体" w:asciiTheme="minorEastAsia" w:hAnsiTheme="minorEastAsia" w:cstheme="minorEastAsia"/>
                <w:bCs/>
                <w:sz w:val="24"/>
              </w:rPr>
              <w:t>项目区最近的地表水系为老湖河，根据水环境功能区域划分，老湖河执行《地表水环境质量标准》（GB3838-2002）</w:t>
            </w:r>
            <w:r>
              <w:rPr>
                <w:rFonts w:hint="eastAsia" w:eastAsia="宋体" w:asciiTheme="minorEastAsia" w:hAnsiTheme="minorEastAsia" w:cstheme="minorEastAsia"/>
                <w:bCs/>
                <w:sz w:val="24"/>
              </w:rPr>
              <w:fldChar w:fldCharType="begin"/>
            </w:r>
            <w:r>
              <w:rPr>
                <w:rFonts w:hint="eastAsia" w:eastAsia="宋体" w:asciiTheme="minorEastAsia" w:hAnsiTheme="minorEastAsia" w:cstheme="minorEastAsia"/>
                <w:bCs/>
                <w:sz w:val="24"/>
              </w:rPr>
              <w:instrText xml:space="preserve"> = 4 \* ROMAN \* MERGEFORMAT </w:instrText>
            </w:r>
            <w:r>
              <w:rPr>
                <w:rFonts w:hint="eastAsia" w:eastAsia="宋体" w:asciiTheme="minorEastAsia" w:hAnsiTheme="minorEastAsia" w:cstheme="minorEastAsia"/>
                <w:bCs/>
                <w:sz w:val="24"/>
              </w:rPr>
              <w:fldChar w:fldCharType="separate"/>
            </w:r>
            <w:r>
              <w:rPr>
                <w:rFonts w:hint="eastAsia" w:eastAsia="宋体" w:asciiTheme="minorEastAsia" w:hAnsiTheme="minorEastAsia" w:cstheme="minorEastAsia"/>
                <w:sz w:val="24"/>
              </w:rPr>
              <w:t>IV</w:t>
            </w:r>
            <w:r>
              <w:rPr>
                <w:rFonts w:hint="eastAsia" w:eastAsia="宋体" w:asciiTheme="minorEastAsia" w:hAnsiTheme="minorEastAsia" w:cstheme="minorEastAsia"/>
                <w:bCs/>
                <w:sz w:val="24"/>
              </w:rPr>
              <w:fldChar w:fldCharType="end"/>
            </w:r>
            <w:r>
              <w:rPr>
                <w:rFonts w:hint="eastAsia" w:eastAsia="宋体" w:asciiTheme="minorEastAsia" w:hAnsiTheme="minorEastAsia" w:cstheme="minorEastAsia"/>
                <w:bCs/>
                <w:sz w:val="24"/>
              </w:rPr>
              <w:t>类标准。</w:t>
            </w:r>
          </w:p>
          <w:p>
            <w:pPr>
              <w:numPr>
                <w:ilvl w:val="0"/>
                <w:numId w:val="7"/>
              </w:numPr>
              <w:rPr>
                <w:rFonts w:ascii="微软雅黑" w:hAnsi="微软雅黑" w:eastAsia="宋体" w:cs="微软雅黑"/>
                <w:b/>
                <w:bCs/>
                <w:sz w:val="24"/>
              </w:rPr>
            </w:pPr>
            <w:r>
              <w:rPr>
                <w:rFonts w:hint="eastAsia" w:ascii="微软雅黑" w:hAnsi="微软雅黑" w:eastAsia="宋体" w:cs="微软雅黑"/>
                <w:b/>
                <w:bCs/>
                <w:sz w:val="24"/>
              </w:rPr>
              <w:t>环境影响分析以及污染防治对策</w:t>
            </w:r>
          </w:p>
          <w:p>
            <w:pPr>
              <w:numPr>
                <w:ilvl w:val="0"/>
                <w:numId w:val="8"/>
              </w:numPr>
              <w:rPr>
                <w:rFonts w:ascii="微软雅黑" w:hAnsi="微软雅黑" w:eastAsia="宋体" w:cs="微软雅黑"/>
                <w:b/>
                <w:bCs/>
                <w:sz w:val="24"/>
              </w:rPr>
            </w:pPr>
            <w:r>
              <w:rPr>
                <w:rFonts w:hint="eastAsia" w:ascii="微软雅黑" w:hAnsi="微软雅黑" w:eastAsia="宋体" w:cs="微软雅黑"/>
                <w:b/>
                <w:bCs/>
                <w:sz w:val="24"/>
              </w:rPr>
              <w:t>废气：</w:t>
            </w:r>
          </w:p>
          <w:p>
            <w:pPr>
              <w:numPr>
                <w:ilvl w:val="0"/>
                <w:numId w:val="9"/>
              </w:numPr>
              <w:spacing w:line="360" w:lineRule="auto"/>
              <w:rPr>
                <w:rFonts w:ascii="微软雅黑" w:hAnsi="微软雅黑" w:eastAsia="宋体" w:cs="微软雅黑"/>
                <w:b/>
                <w:bCs/>
                <w:sz w:val="24"/>
              </w:rPr>
            </w:pPr>
            <w:r>
              <w:rPr>
                <w:rFonts w:hint="eastAsia" w:ascii="微软雅黑" w:hAnsi="微软雅黑" w:eastAsia="宋体" w:cs="微软雅黑"/>
                <w:b/>
                <w:bCs/>
                <w:sz w:val="24"/>
              </w:rPr>
              <w:t>生产废气</w:t>
            </w:r>
          </w:p>
          <w:p>
            <w:pPr>
              <w:spacing w:line="360" w:lineRule="auto"/>
              <w:ind w:firstLine="480" w:firstLineChars="200"/>
              <w:rPr>
                <w:rFonts w:ascii="Times New Roman" w:hAnsi="Times New Roman" w:eastAsia="宋体" w:cs="Times New Roman"/>
                <w:sz w:val="24"/>
              </w:rPr>
            </w:pPr>
            <w:r>
              <w:rPr>
                <w:rFonts w:hint="eastAsia" w:ascii="微软雅黑" w:hAnsi="微软雅黑" w:eastAsia="宋体" w:cs="微软雅黑"/>
                <w:sz w:val="24"/>
              </w:rPr>
              <w:t xml:space="preserve"> </w:t>
            </w:r>
            <w:r>
              <w:rPr>
                <w:rFonts w:hint="eastAsia" w:eastAsia="宋体" w:asciiTheme="minorEastAsia" w:hAnsiTheme="minorEastAsia" w:cstheme="minorEastAsia"/>
                <w:sz w:val="24"/>
              </w:rPr>
              <w:t xml:space="preserve"> </w:t>
            </w:r>
            <w:r>
              <w:rPr>
                <w:rFonts w:ascii="Times New Roman" w:hAnsi="Times New Roman" w:eastAsia="宋体" w:cs="Times New Roman"/>
                <w:sz w:val="24"/>
              </w:rPr>
              <w:t>项目运营过程中产生的废气为</w:t>
            </w:r>
            <w:r>
              <w:rPr>
                <w:rFonts w:hint="eastAsia" w:ascii="Times New Roman" w:hAnsi="Times New Roman" w:eastAsia="宋体" w:cs="Times New Roman"/>
                <w:sz w:val="24"/>
              </w:rPr>
              <w:t>熔融制丝、烘干生产运行</w:t>
            </w:r>
            <w:r>
              <w:rPr>
                <w:rFonts w:ascii="Times New Roman" w:hAnsi="Times New Roman" w:eastAsia="宋体" w:cs="Times New Roman"/>
                <w:sz w:val="24"/>
              </w:rPr>
              <w:t>过程中产生的</w:t>
            </w:r>
            <w:r>
              <w:rPr>
                <w:rFonts w:hint="eastAsia" w:ascii="Times New Roman" w:hAnsi="Times New Roman" w:eastAsia="宋体" w:cs="Times New Roman"/>
                <w:sz w:val="24"/>
              </w:rPr>
              <w:t>废气（非甲烷总烃）以及食堂油烟废气</w:t>
            </w:r>
            <w:r>
              <w:rPr>
                <w:rFonts w:ascii="Times New Roman" w:hAnsi="Times New Roman" w:eastAsia="宋体" w:cs="Times New Roman"/>
                <w:sz w:val="24"/>
              </w:rPr>
              <w:t>。</w:t>
            </w:r>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熔融制丝工序采用集气罩收集+二级活性炭吸附，由不低于15米高的排气筒（DA001）排放。烘干工序产生的废气为无组织排放。</w:t>
            </w:r>
            <w:r>
              <w:rPr>
                <w:rFonts w:hint="eastAsia" w:eastAsia="宋体" w:asciiTheme="minorEastAsia" w:hAnsiTheme="minorEastAsia" w:cstheme="minorEastAsia"/>
                <w:sz w:val="24"/>
              </w:rPr>
              <w:t>（食堂停用），</w:t>
            </w:r>
            <w:r>
              <w:rPr>
                <w:rFonts w:hint="eastAsia" w:ascii="Times New Roman" w:hAnsi="Times New Roman" w:eastAsia="宋体" w:cs="Times New Roman"/>
                <w:sz w:val="24"/>
              </w:rPr>
              <w:t>对周围空气环境质量的影响不大。</w:t>
            </w:r>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食堂停用，无生产废气产生。</w:t>
            </w:r>
          </w:p>
          <w:p>
            <w:pPr>
              <w:numPr>
                <w:ilvl w:val="0"/>
                <w:numId w:val="8"/>
              </w:numPr>
              <w:spacing w:line="360" w:lineRule="auto"/>
              <w:rPr>
                <w:rFonts w:ascii="微软雅黑" w:hAnsi="微软雅黑" w:eastAsia="宋体" w:cs="微软雅黑"/>
                <w:b/>
                <w:bCs/>
                <w:sz w:val="24"/>
              </w:rPr>
            </w:pPr>
            <w:r>
              <w:rPr>
                <w:rFonts w:hint="eastAsia" w:ascii="微软雅黑" w:hAnsi="微软雅黑" w:eastAsia="宋体" w:cs="微软雅黑"/>
                <w:b/>
                <w:bCs/>
                <w:sz w:val="24"/>
              </w:rPr>
              <w:t>废水</w:t>
            </w:r>
          </w:p>
          <w:p>
            <w:pPr>
              <w:spacing w:line="360" w:lineRule="auto"/>
              <w:ind w:firstLine="480" w:firstLineChars="200"/>
              <w:rPr>
                <w:rFonts w:eastAsia="宋体" w:asciiTheme="minorEastAsia" w:hAnsiTheme="minorEastAsia" w:cstheme="minorEastAsia"/>
                <w:color w:val="C00000"/>
                <w:sz w:val="24"/>
              </w:rPr>
            </w:pPr>
            <w:r>
              <w:rPr>
                <w:rFonts w:hint="eastAsia" w:eastAsia="宋体" w:asciiTheme="minorEastAsia" w:hAnsiTheme="minorEastAsia" w:cstheme="minorEastAsia"/>
                <w:sz w:val="24"/>
              </w:rPr>
              <w:t>本项目产生的废水主要为生活污水（食堂停用）。</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生活污水由化粪池处理后，能达到《污水综合排放标准》（GB8978-1996）三级标准及污水接管标准，经巢湖污水处理厂处理达标排放至裕溪河，对水环境影响较小。</w:t>
            </w:r>
          </w:p>
          <w:p>
            <w:pPr>
              <w:spacing w:line="360" w:lineRule="auto"/>
              <w:ind w:firstLine="480" w:firstLineChars="200"/>
              <w:rPr>
                <w:rFonts w:ascii="Times New Roman" w:hAnsi="Times New Roman" w:eastAsia="宋体" w:cs="Times New Roman"/>
              </w:rPr>
            </w:pPr>
            <w:r>
              <w:rPr>
                <w:rFonts w:hint="eastAsia" w:ascii="Times New Roman" w:hAnsi="Times New Roman" w:eastAsia="宋体" w:cs="Times New Roman"/>
                <w:sz w:val="24"/>
              </w:rPr>
              <w:t>食堂停用，无废水产生。</w:t>
            </w:r>
          </w:p>
          <w:p>
            <w:pPr>
              <w:numPr>
                <w:ilvl w:val="0"/>
                <w:numId w:val="8"/>
              </w:numPr>
              <w:spacing w:line="360" w:lineRule="auto"/>
              <w:rPr>
                <w:rFonts w:ascii="微软雅黑" w:hAnsi="微软雅黑" w:eastAsia="宋体" w:cs="微软雅黑"/>
                <w:b/>
                <w:bCs/>
                <w:sz w:val="24"/>
              </w:rPr>
            </w:pPr>
            <w:r>
              <w:rPr>
                <w:rFonts w:hint="eastAsia" w:ascii="微软雅黑" w:hAnsi="微软雅黑" w:eastAsia="宋体" w:cs="微软雅黑"/>
                <w:b/>
                <w:bCs/>
                <w:sz w:val="24"/>
              </w:rPr>
              <w:t>噪声</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项目昼间厂界东、西、南、北侧噪声预测值满足《工业企业厂界环境噪声排放标准》(GB12348-2008)中2类区标准限值的要求，因此项目运行期对周边的声环境影响不大。</w:t>
            </w:r>
          </w:p>
          <w:p>
            <w:pPr>
              <w:numPr>
                <w:ilvl w:val="0"/>
                <w:numId w:val="8"/>
              </w:numPr>
              <w:spacing w:line="360" w:lineRule="auto"/>
              <w:rPr>
                <w:rFonts w:ascii="微软雅黑" w:hAnsi="微软雅黑" w:eastAsia="宋体" w:cs="微软雅黑"/>
                <w:b/>
                <w:bCs/>
                <w:sz w:val="24"/>
              </w:rPr>
            </w:pPr>
            <w:r>
              <w:rPr>
                <w:rFonts w:hint="eastAsia" w:ascii="微软雅黑" w:hAnsi="微软雅黑" w:eastAsia="宋体" w:cs="微软雅黑"/>
                <w:b/>
                <w:bCs/>
                <w:sz w:val="24"/>
              </w:rPr>
              <w:t>固体废物</w:t>
            </w:r>
          </w:p>
          <w:p>
            <w:pPr>
              <w:pStyle w:val="28"/>
              <w:ind w:firstLine="480"/>
              <w:jc w:val="both"/>
              <w:rPr>
                <w:rFonts w:eastAsia="宋体"/>
              </w:rPr>
            </w:pPr>
            <w:r>
              <w:rPr>
                <w:rFonts w:eastAsia="宋体"/>
              </w:rPr>
              <w:t>本项目产生的固体废物包括有一般工业固废、</w:t>
            </w:r>
            <w:r>
              <w:rPr>
                <w:rFonts w:hint="eastAsia" w:eastAsia="宋体"/>
              </w:rPr>
              <w:t>危险废物、</w:t>
            </w:r>
            <w:r>
              <w:rPr>
                <w:rFonts w:eastAsia="宋体"/>
              </w:rPr>
              <w:t>生活垃圾。</w:t>
            </w:r>
          </w:p>
          <w:p>
            <w:pPr>
              <w:pStyle w:val="28"/>
              <w:ind w:firstLine="482"/>
              <w:jc w:val="both"/>
              <w:rPr>
                <w:rFonts w:eastAsia="宋体"/>
                <w:b/>
                <w:bCs/>
              </w:rPr>
            </w:pPr>
            <w:r>
              <w:rPr>
                <w:rFonts w:eastAsia="宋体"/>
                <w:b/>
                <w:bCs/>
              </w:rPr>
              <w:t>①一般工业固废</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项目生产过程中，投料搅拌工序原材料尼龙6切片的废包装物，废包装物的产量约0.2t/a，本工序废包装物厂区综合利用；熔融制丝工序运行过程中中会产生一定量的不合格残次品产生量约3t/a；投料搅拌过程中产生的流动改性剂和柔软剂的废包装物，废包装物的产量约0.06t/a，固废经收集后定期外售。</w:t>
            </w:r>
          </w:p>
          <w:p>
            <w:pPr>
              <w:pStyle w:val="28"/>
              <w:ind w:firstLine="482"/>
              <w:jc w:val="both"/>
              <w:rPr>
                <w:rFonts w:eastAsia="宋体"/>
                <w:b/>
                <w:bCs/>
              </w:rPr>
            </w:pPr>
            <w:r>
              <w:rPr>
                <w:rFonts w:eastAsia="宋体"/>
                <w:b/>
                <w:bCs/>
              </w:rPr>
              <w:t>②危险废物</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根据企业提供资料，本项目产生的危险废物为维修、保养过程中会产生少量的废含油（润滑油）抹布，其中废含油抹布产生量约为5kg/a，根据《国家危险废物名录》（2021版）后面的危险废物豁免管理清单里面，900-041-49 这里“废弃的含油抹布、劳保用品混入生活垃圾，全过程不按危险废物管理”，由环卫部门统一收集处置。废活性炭（废气处理设施）年产生量0.02t/a，委托有资质单位处置。</w:t>
            </w:r>
          </w:p>
          <w:p>
            <w:pPr>
              <w:pStyle w:val="28"/>
              <w:ind w:firstLine="482"/>
              <w:jc w:val="both"/>
              <w:rPr>
                <w:rFonts w:eastAsia="宋体"/>
                <w:b/>
                <w:bCs/>
              </w:rPr>
            </w:pPr>
            <w:r>
              <w:rPr>
                <w:rFonts w:eastAsia="宋体"/>
                <w:b/>
                <w:bCs/>
              </w:rPr>
              <w:t>③生活垃圾</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本项目员工20 人，按每人每天产生生活垃圾 0.5kg/人·天计算，本项目生活垃圾产生量为10kg/d，3t/a，厂区内设置垃圾桶暂存设施，生活垃圾集中收集后由环卫部门统一清运，能够符合环境卫生管理要求，不对外环境产生影响。</w:t>
            </w:r>
          </w:p>
          <w:p>
            <w:pPr>
              <w:numPr>
                <w:ilvl w:val="0"/>
                <w:numId w:val="7"/>
              </w:numPr>
              <w:rPr>
                <w:rFonts w:ascii="微软雅黑" w:hAnsi="微软雅黑" w:eastAsia="宋体" w:cs="微软雅黑"/>
                <w:b/>
                <w:bCs/>
                <w:sz w:val="24"/>
              </w:rPr>
            </w:pPr>
            <w:r>
              <w:rPr>
                <w:rFonts w:hint="eastAsia" w:ascii="微软雅黑" w:hAnsi="微软雅黑" w:eastAsia="宋体" w:cs="微软雅黑"/>
                <w:b/>
                <w:bCs/>
                <w:sz w:val="24"/>
              </w:rPr>
              <w:t>风险防范</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参照《建设项目环境风险评价技术导则》（HJ/T 169-2018）及《危险化学品重大危险源辨识》（GB18218-2018）对物质危险性的规定，本项目不存在重大危险源，本项目风险处于可接受水平。</w:t>
            </w:r>
          </w:p>
          <w:p>
            <w:pPr>
              <w:numPr>
                <w:ilvl w:val="0"/>
                <w:numId w:val="7"/>
              </w:numPr>
              <w:rPr>
                <w:rFonts w:ascii="微软雅黑" w:hAnsi="微软雅黑" w:eastAsia="宋体" w:cs="微软雅黑"/>
                <w:b/>
                <w:bCs/>
                <w:sz w:val="24"/>
              </w:rPr>
            </w:pPr>
            <w:r>
              <w:rPr>
                <w:rFonts w:hint="eastAsia" w:ascii="微软雅黑" w:hAnsi="微软雅黑" w:eastAsia="宋体" w:cs="微软雅黑"/>
                <w:b/>
                <w:bCs/>
                <w:sz w:val="24"/>
              </w:rPr>
              <w:t>综合结论</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巢湖市共鑫渔具有限公司年产1000吨渔网、综丝生产项目，项目选址位于安徽省合肥市巢湖市坝镇槐坝路2号，项目符合国家和地方产业政策要求。符合《合肥市城乡规划条例》、《巢湖流域水污染防治条例》、巢湖市“三线”规划控制范围线的要求；项目建成后通过采取相应的污染防治措施，各类废气、废水、噪声可以做到稳定达标排放，不会降低评价区域大气、地表水和声环境质量原有功能级别。</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 xml:space="preserve">本评价认为，本项目在建设和生产运行过程中，严格执行排污许可制度，完善项目污染防治措施，严格执行主体工程和环保设施同时设计、同时施工、同时投产的“三同时”制度，巢湖市共鑫渔具有限公司从环境保护角度出发，项目环境影响可行。 </w:t>
            </w:r>
          </w:p>
          <w:p>
            <w:pPr>
              <w:numPr>
                <w:ilvl w:val="0"/>
                <w:numId w:val="7"/>
              </w:numPr>
              <w:rPr>
                <w:rFonts w:ascii="微软雅黑" w:hAnsi="微软雅黑" w:eastAsia="宋体" w:cs="微软雅黑"/>
                <w:b/>
                <w:bCs/>
                <w:sz w:val="24"/>
              </w:rPr>
            </w:pPr>
            <w:r>
              <w:rPr>
                <w:rFonts w:hint="eastAsia" w:ascii="微软雅黑" w:hAnsi="微软雅黑" w:eastAsia="宋体" w:cs="微软雅黑"/>
                <w:b/>
                <w:bCs/>
                <w:sz w:val="24"/>
              </w:rPr>
              <w:t>建议</w:t>
            </w:r>
          </w:p>
          <w:p>
            <w:pPr>
              <w:numPr>
                <w:ilvl w:val="0"/>
                <w:numId w:val="10"/>
              </w:num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认真落实各项治理措施，确保污染处理设施的正常稳定运行，污染物稳定达标排放；杜绝污染物非正常排放。</w:t>
            </w:r>
          </w:p>
          <w:p>
            <w:pPr>
              <w:numPr>
                <w:ilvl w:val="0"/>
                <w:numId w:val="10"/>
              </w:num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本项目的建设应重视引进和建立先进的环保管理模式，完善管理机制，强化企业职工自身的环保意识和安全、消防事故风险意识。</w:t>
            </w:r>
          </w:p>
          <w:p>
            <w:pPr>
              <w:numPr>
                <w:ilvl w:val="0"/>
                <w:numId w:val="10"/>
              </w:num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切实做好厂区绿化工程，加强厂区绿化，提高厂区绿化面积。</w:t>
            </w:r>
          </w:p>
          <w:p>
            <w:pPr>
              <w:numPr>
                <w:ilvl w:val="0"/>
                <w:numId w:val="10"/>
              </w:num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做好安全消防工作，防止事故发生。</w:t>
            </w:r>
          </w:p>
          <w:p>
            <w:pPr>
              <w:numPr>
                <w:ilvl w:val="0"/>
                <w:numId w:val="7"/>
              </w:numPr>
              <w:spacing w:line="360" w:lineRule="auto"/>
              <w:rPr>
                <w:rFonts w:ascii="微软雅黑" w:hAnsi="微软雅黑" w:eastAsia="宋体" w:cs="微软雅黑"/>
                <w:b/>
                <w:bCs/>
                <w:sz w:val="24"/>
              </w:rPr>
            </w:pPr>
            <w:r>
              <w:rPr>
                <w:rFonts w:hint="eastAsia" w:ascii="微软雅黑" w:hAnsi="微软雅黑" w:eastAsia="宋体" w:cs="微软雅黑"/>
                <w:b/>
                <w:bCs/>
                <w:sz w:val="24"/>
              </w:rPr>
              <w:t>审批部门审批决定</w:t>
            </w:r>
          </w:p>
          <w:p>
            <w:pPr>
              <w:spacing w:line="360" w:lineRule="auto"/>
              <w:ind w:firstLine="482" w:firstLineChars="200"/>
              <w:rPr>
                <w:rFonts w:eastAsia="宋体" w:asciiTheme="minorEastAsia" w:hAnsiTheme="minorEastAsia" w:cstheme="minorEastAsia"/>
                <w:b/>
                <w:bCs/>
                <w:sz w:val="24"/>
              </w:rPr>
            </w:pPr>
            <w:r>
              <w:rPr>
                <w:rFonts w:hint="eastAsia" w:eastAsia="宋体" w:asciiTheme="minorEastAsia" w:hAnsiTheme="minorEastAsia" w:cstheme="minorEastAsia"/>
                <w:b/>
                <w:bCs/>
                <w:sz w:val="24"/>
              </w:rPr>
              <w:t>关于《巢湖市共鑫渔具有限公司渔网、综丝生产项目环境影响报告表》的批复 --------环审字［2021]5060号</w:t>
            </w:r>
          </w:p>
          <w:p>
            <w:pPr>
              <w:spacing w:line="360" w:lineRule="auto"/>
              <w:ind w:firstLine="482" w:firstLineChars="200"/>
              <w:rPr>
                <w:rFonts w:ascii="微软雅黑" w:hAnsi="微软雅黑" w:eastAsia="宋体" w:cs="微软雅黑"/>
                <w:b/>
                <w:bCs/>
                <w:sz w:val="24"/>
              </w:rPr>
            </w:pPr>
            <w:r>
              <w:rPr>
                <w:rFonts w:ascii="微软雅黑" w:hAnsi="微软雅黑" w:eastAsia="宋体" w:cs="微软雅黑"/>
                <w:b/>
                <w:bCs/>
                <w:sz w:val="24"/>
              </w:rPr>
              <w:t>巢湖市</w:t>
            </w:r>
            <w:r>
              <w:rPr>
                <w:rFonts w:hint="eastAsia" w:ascii="微软雅黑" w:hAnsi="微软雅黑" w:eastAsia="宋体" w:cs="微软雅黑"/>
                <w:b/>
                <w:bCs/>
                <w:sz w:val="24"/>
              </w:rPr>
              <w:t>共鑫渔具</w:t>
            </w:r>
            <w:r>
              <w:rPr>
                <w:rFonts w:ascii="微软雅黑" w:hAnsi="微软雅黑" w:eastAsia="宋体" w:cs="微软雅黑"/>
                <w:b/>
                <w:bCs/>
                <w:sz w:val="24"/>
              </w:rPr>
              <w:t>有限公司：</w:t>
            </w:r>
          </w:p>
          <w:p>
            <w:pPr>
              <w:spacing w:line="360" w:lineRule="auto"/>
              <w:rPr>
                <w:rFonts w:ascii="微软雅黑" w:hAnsi="微软雅黑" w:eastAsia="宋体" w:cs="微软雅黑"/>
                <w:sz w:val="24"/>
              </w:rPr>
            </w:pPr>
            <w:r>
              <w:rPr>
                <w:rFonts w:ascii="微软雅黑" w:hAnsi="微软雅黑" w:eastAsia="宋体" w:cs="微软雅黑"/>
                <w:sz w:val="24"/>
              </w:rPr>
              <w:t>你公司报来的《巢湖市共鑫渔具有限公司渔网、综丝生产项目环境影响报告表》（以下简称《报告表》）及相关材料收悉，经审查，批复如下：</w:t>
            </w:r>
          </w:p>
          <w:p>
            <w:pPr>
              <w:numPr>
                <w:ilvl w:val="0"/>
                <w:numId w:val="11"/>
              </w:num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拟建项目位于安徽省合肥市巢湖市坝镇槐坝路2号。项目区东侧为池塘，西侧为槐坝路，南侧为菲利克斯全屋定制有限公司，北侧为魏家食府农庄。主要建设内容：拟对厂房、车间、办公楼、食堂等改造，购置拉丝机、定型机等设备，项目建成后可形成年产600吨渔网、400吨综丝的生产规模。拟建项目总建筑面积1600平方米，总投资300万元，其中环保投资10万元。</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二、根据《中华人民共和国环境影响评价法》第二条及第二十条规定：“环境影响评价是对建设项目实施后可能造成的环境影响进行分析、预测和评估，提出预防或减轻不良环境影响的对策和措施”；“建设单位应当对建设项目环境影响报告书、环境影响报告表的内容和结论负责，接受委托编制建设项目环境影响报告书、环境影响报告表的技术单位对其编制的建设项目环境影响报告书、环境影响报告表承担相应责任”。本项目由巢湖市发展和改革委员会对进行了备案。在全面落实《报告表》提出的各项环境保护措施和风险防范措施、确保各类污染物达标排放的前提下，从环境影响角度，我局原则同意该项目按照安徽绿环环保科技有限公司编制的环境影响报告表的总体评价结论和拟采取的生态环境保护措施。</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三、项目建设和运行管理中应重点做好以下工作：</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（一）项目区排水实行雨污分流制。本项目生产废水循环使用，不得外排；食堂废水经隔油池处理后与员工生活污水经化粪池预处理达到接管标准要求后，方可进入坝镇污水处理厂进行深度处理。</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二）加强废气污染防治。本项目一律使用清洁能源。熔融制丝工序产生的废气，采用集气罩收集＋二级活性炭吸附处理后，由1根不低于15米高的排气筒（DA001)排放。废气非甲烷总烃排放参照执行上海地方标准《大气污染物综合排放标准》（DB31/933-2015)中表1大气污染物项目排放限值及表3厂界大气污染物监控点浓度限值要求。非甲烷总烃废气无组织排放厂区内执行《挥发性有机物无组织排放控制标准》（GB37822-2019)中附录A表A.1中特别排放限值。</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食堂油烟经油烟净化装置处理达到《饮食业油烟排放标准》（GB18483-2001)中的限值要求后方可排放。</w:t>
            </w:r>
          </w:p>
          <w:p>
            <w:pPr>
              <w:numPr>
                <w:ilvl w:val="0"/>
                <w:numId w:val="12"/>
              </w:num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加强噪声污染治理。选用环保、低噪音型设备，车间内各设备合理布置，并针对声源特性分别采取消声、隔声、减振等措施，同时加强设备保养与维护，确保厂界噪声达到《工业企业厂界环境噪声排放标准》（GB12348-2008)中2类标准。</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四）妥善处理固体废弃物。生活垃圾委托环卫部门处置。本项目一般工业固废：尼龙6切片废包装物循环使用；不合格残次品、废包装物收集后外综合利用。合理设置危废暂存问，确保暂存容积。危险废物：废活性炭收集后暂存于危废库，定期委托有资质单位处置。</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（五）落实《报告表》提出的环境管理及监测计划，配备必要的实验室和分析设备，或委托有资质的第三方监测机构，及时发现和解决项目运营过程中的各类环境问题，确保周边环境功能不降低。</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（六）加强施工期间的环境保护管理工作，减少设备安装调试过程产生的噪声等污染。</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（七）本项目排放的废气污染物总量按照我局2021年8月30日下达的建设项目主要污染物新增排放容量核定表执行：VOCs0.37t/a.</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（八）有关本项目的其他环境影响减缓措施，按报告表相关要求落实到工程设计中。</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四、严格执行排污许可制度与“三同时”制度。项目应在实际排放污染物之前取得排污许可证；建成后，按规定开展竣工环境保护验收，验收合格后，方可正式投入生产运行。项目的规模、地点、生产工艺或污染防治措施发生重大变动时，应依法重新履行相关审批手续。巢湖市坝镇人民政府、合肥市巢湖市生态环境保护综合行政执法大队负责该项目日常环境监管工作。（项目代码：2105-340181-04-01-825033)</w:t>
            </w:r>
          </w:p>
          <w:p>
            <w:pPr>
              <w:pStyle w:val="20"/>
              <w:rPr>
                <w:rFonts w:ascii="微软雅黑" w:hAnsi="微软雅黑" w:cs="微软雅黑"/>
              </w:rPr>
            </w:pPr>
          </w:p>
          <w:p>
            <w:pPr>
              <w:pStyle w:val="20"/>
              <w:rPr>
                <w:rFonts w:ascii="微软雅黑" w:hAnsi="微软雅黑" w:cs="微软雅黑"/>
              </w:rPr>
            </w:pPr>
          </w:p>
          <w:p>
            <w:pPr>
              <w:pStyle w:val="20"/>
              <w:rPr>
                <w:rFonts w:ascii="微软雅黑" w:hAnsi="微软雅黑" w:cs="微软雅黑"/>
              </w:rPr>
            </w:pPr>
          </w:p>
          <w:p>
            <w:pPr>
              <w:pStyle w:val="20"/>
              <w:rPr>
                <w:rFonts w:ascii="微软雅黑" w:hAnsi="微软雅黑" w:cs="微软雅黑"/>
              </w:rPr>
            </w:pPr>
          </w:p>
          <w:p>
            <w:pPr>
              <w:pStyle w:val="20"/>
              <w:rPr>
                <w:rFonts w:ascii="微软雅黑" w:hAnsi="微软雅黑" w:cs="微软雅黑"/>
              </w:rPr>
            </w:pPr>
          </w:p>
          <w:p>
            <w:pPr>
              <w:spacing w:line="360" w:lineRule="auto"/>
              <w:ind w:firstLine="5760" w:firstLineChars="2400"/>
              <w:rPr>
                <w:rFonts w:eastAsia="宋体" w:asciiTheme="minorEastAsia" w:hAnsiTheme="minorEastAsia" w:cstheme="minorEastAsia"/>
                <w:sz w:val="24"/>
              </w:rPr>
            </w:pPr>
            <w:r>
              <w:rPr>
                <w:rFonts w:hint="eastAsia" w:eastAsia="宋体" w:asciiTheme="minorEastAsia" w:hAnsiTheme="minorEastAsia" w:cstheme="minorEastAsia"/>
                <w:sz w:val="24"/>
              </w:rPr>
              <w:t>2021年10月19日</w:t>
            </w: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pStyle w:val="20"/>
              <w:rPr>
                <w:rFonts w:asciiTheme="minorEastAsia" w:hAnsiTheme="minorEastAsia" w:eastAsiaTheme="minorEastAsia" w:cstheme="minorEastAsia"/>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p>
            <w:pPr>
              <w:spacing w:line="360" w:lineRule="auto"/>
              <w:rPr>
                <w:rFonts w:ascii="微软雅黑" w:hAnsi="微软雅黑" w:eastAsia="宋体" w:cs="微软雅黑"/>
                <w:sz w:val="24"/>
              </w:rPr>
            </w:pPr>
          </w:p>
        </w:tc>
      </w:tr>
      <w:bookmarkEnd w:id="18"/>
      <w:bookmarkEnd w:id="19"/>
    </w:tbl>
    <w:p>
      <w:pPr>
        <w:pStyle w:val="4"/>
        <w:spacing w:line="360" w:lineRule="auto"/>
        <w:rPr>
          <w:sz w:val="30"/>
          <w:szCs w:val="30"/>
        </w:rPr>
        <w:sectPr>
          <w:pgSz w:w="11906" w:h="16838"/>
          <w:pgMar w:top="1440" w:right="1800" w:bottom="1440" w:left="1800" w:header="851" w:footer="992" w:gutter="0"/>
          <w:cols w:space="425" w:num="1"/>
          <w:docGrid w:type="lines" w:linePitch="312" w:charSpace="0"/>
        </w:sectPr>
      </w:pPr>
      <w:bookmarkStart w:id="20" w:name="_Toc15524"/>
      <w:bookmarkStart w:id="21" w:name="_Toc447"/>
      <w:bookmarkStart w:id="22" w:name="_Toc14183"/>
    </w:p>
    <w:p>
      <w:pPr>
        <w:pStyle w:val="4"/>
        <w:spacing w:line="240" w:lineRule="auto"/>
        <w:jc w:val="center"/>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表4-1环评批复与实际落实情况</w:t>
      </w:r>
    </w:p>
    <w:tbl>
      <w:tblPr>
        <w:tblStyle w:val="17"/>
        <w:tblW w:w="0" w:type="auto"/>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2834"/>
        <w:gridCol w:w="2835"/>
        <w:gridCol w:w="2835"/>
        <w:gridCol w:w="2835"/>
        <w:gridCol w:w="2835"/>
      </w:tblGrid>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014" w:hRule="atLeast"/>
        </w:trPr>
        <w:tc>
          <w:tcPr>
            <w:tcW w:w="2834" w:type="dxa"/>
            <w:tcBorders>
              <w:tl2br w:val="nil"/>
              <w:tr2bl w:val="nil"/>
            </w:tcBorders>
          </w:tcPr>
          <w:p>
            <w:pPr>
              <w:pStyle w:val="4"/>
              <w:snapToGrid w:val="0"/>
              <w:spacing w:line="240" w:lineRule="auto"/>
              <w:jc w:val="center"/>
              <w:outlineLvl w:val="1"/>
              <w:rPr>
                <w:rFonts w:asciiTheme="minorEastAsia" w:hAnsiTheme="minorEastAsia" w:eastAsiaTheme="minorEastAsia" w:cstheme="minorEastAsia"/>
                <w:b w:val="0"/>
                <w:bCs/>
                <w:sz w:val="21"/>
                <w:szCs w:val="21"/>
              </w:rPr>
            </w:pPr>
          </w:p>
          <w:p>
            <w:pPr>
              <w:pStyle w:val="4"/>
              <w:snapToGrid w:val="0"/>
              <w:spacing w:line="240" w:lineRule="auto"/>
              <w:jc w:val="center"/>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阶段</w:t>
            </w:r>
          </w:p>
          <w:p>
            <w:pPr>
              <w:pStyle w:val="4"/>
              <w:spacing w:line="240" w:lineRule="auto"/>
              <w:jc w:val="center"/>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项目</w:t>
            </w:r>
          </w:p>
          <w:p>
            <w:pPr>
              <w:pStyle w:val="4"/>
              <w:spacing w:line="240" w:lineRule="auto"/>
              <w:jc w:val="center"/>
              <w:outlineLvl w:val="1"/>
              <w:rPr>
                <w:rFonts w:asciiTheme="minorEastAsia" w:hAnsiTheme="minorEastAsia" w:eastAsiaTheme="minorEastAsia" w:cstheme="minorEastAsia"/>
                <w:b w:val="0"/>
                <w:bCs/>
                <w:sz w:val="21"/>
                <w:szCs w:val="21"/>
              </w:rPr>
            </w:pPr>
          </w:p>
        </w:tc>
        <w:tc>
          <w:tcPr>
            <w:tcW w:w="2835" w:type="dxa"/>
            <w:tcBorders>
              <w:tl2br w:val="nil"/>
              <w:tr2bl w:val="nil"/>
            </w:tcBorders>
          </w:tcPr>
          <w:p>
            <w:pPr>
              <w:pStyle w:val="4"/>
              <w:spacing w:line="240" w:lineRule="auto"/>
              <w:jc w:val="center"/>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环境影响报告表提出的环境保护措施</w:t>
            </w:r>
          </w:p>
        </w:tc>
        <w:tc>
          <w:tcPr>
            <w:tcW w:w="2835" w:type="dxa"/>
            <w:tcBorders>
              <w:tl2br w:val="nil"/>
              <w:tr2bl w:val="nil"/>
            </w:tcBorders>
          </w:tcPr>
          <w:p>
            <w:pPr>
              <w:pStyle w:val="4"/>
              <w:spacing w:line="240" w:lineRule="auto"/>
              <w:jc w:val="center"/>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审批文件中提出的环境保护措施</w:t>
            </w:r>
          </w:p>
        </w:tc>
        <w:tc>
          <w:tcPr>
            <w:tcW w:w="2835" w:type="dxa"/>
            <w:tcBorders>
              <w:tl2br w:val="nil"/>
              <w:tr2bl w:val="nil"/>
            </w:tcBorders>
          </w:tcPr>
          <w:p>
            <w:pPr>
              <w:pStyle w:val="4"/>
              <w:spacing w:line="240" w:lineRule="auto"/>
              <w:jc w:val="center"/>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实际落实情况</w:t>
            </w:r>
          </w:p>
        </w:tc>
        <w:tc>
          <w:tcPr>
            <w:tcW w:w="2835" w:type="dxa"/>
            <w:tcBorders>
              <w:tl2br w:val="nil"/>
              <w:tr2bl w:val="nil"/>
            </w:tcBorders>
          </w:tcPr>
          <w:p>
            <w:pPr>
              <w:pStyle w:val="4"/>
              <w:spacing w:line="240" w:lineRule="auto"/>
              <w:jc w:val="center"/>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措施的执行效果及未采取措施的原因</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334" w:hRule="atLeast"/>
        </w:trPr>
        <w:tc>
          <w:tcPr>
            <w:tcW w:w="2834" w:type="dxa"/>
            <w:tcBorders>
              <w:tl2br w:val="nil"/>
              <w:tr2bl w:val="nil"/>
            </w:tcBorders>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大气环境</w:t>
            </w:r>
          </w:p>
        </w:tc>
        <w:tc>
          <w:tcPr>
            <w:tcW w:w="2835" w:type="dxa"/>
            <w:tcBorders>
              <w:tl2br w:val="nil"/>
              <w:tr2bl w:val="nil"/>
            </w:tcBorders>
          </w:tcPr>
          <w:p>
            <w:pPr>
              <w:rPr>
                <w:rFonts w:eastAsia="宋体" w:asciiTheme="minorEastAsia" w:hAnsiTheme="minorEastAsia" w:cstheme="minorEastAsia"/>
                <w:szCs w:val="21"/>
              </w:rPr>
            </w:pPr>
            <w:r>
              <w:rPr>
                <w:rFonts w:hint="eastAsia" w:eastAsia="宋体" w:asciiTheme="minorEastAsia" w:hAnsiTheme="minorEastAsia" w:cstheme="minorEastAsia"/>
                <w:szCs w:val="21"/>
              </w:rPr>
              <w:t>熔融制丝工序、烘干工序、食堂</w:t>
            </w:r>
          </w:p>
        </w:tc>
        <w:tc>
          <w:tcPr>
            <w:tcW w:w="2835" w:type="dxa"/>
            <w:tcBorders>
              <w:tl2br w:val="nil"/>
              <w:tr2bl w:val="nil"/>
            </w:tcBorders>
          </w:tcPr>
          <w:p>
            <w:pPr>
              <w:rPr>
                <w:rFonts w:eastAsia="宋体" w:asciiTheme="minorEastAsia" w:hAnsiTheme="minorEastAsia" w:cstheme="minorEastAsia"/>
                <w:szCs w:val="21"/>
              </w:rPr>
            </w:pPr>
            <w:r>
              <w:rPr>
                <w:rFonts w:hint="eastAsia" w:eastAsia="宋体" w:asciiTheme="minorEastAsia" w:hAnsiTheme="minorEastAsia" w:cstheme="minorEastAsia"/>
                <w:szCs w:val="21"/>
              </w:rPr>
              <w:t>熔融制丝工序产生的废气，采用集气罩收集＋二级活性炭吸附处理后，由1根不低于15米高的排气筒（DA001)排放；烘干工序产生的废气为无组织排放；食堂油烟采用油烟净化器处理</w:t>
            </w:r>
          </w:p>
        </w:tc>
        <w:tc>
          <w:tcPr>
            <w:tcW w:w="2835" w:type="dxa"/>
            <w:tcBorders>
              <w:tl2br w:val="nil"/>
              <w:tr2bl w:val="nil"/>
            </w:tcBorders>
          </w:tcPr>
          <w:p>
            <w:pPr>
              <w:rPr>
                <w:rFonts w:eastAsia="宋体" w:asciiTheme="minorEastAsia" w:hAnsiTheme="minorEastAsia" w:cstheme="minorEastAsia"/>
                <w:szCs w:val="21"/>
              </w:rPr>
            </w:pPr>
            <w:r>
              <w:rPr>
                <w:rFonts w:hint="eastAsia" w:eastAsia="宋体" w:asciiTheme="minorEastAsia" w:hAnsiTheme="minorEastAsia" w:cstheme="minorEastAsia"/>
                <w:szCs w:val="21"/>
              </w:rPr>
              <w:t>本项目熔融制丝工序产生的废气，采用集气罩收集＋二级活性炭吸附处理后，由1根不低于15米高的排气筒（DA001)排放；烘干工序产生的废气为无组织排放；食堂停用。</w:t>
            </w:r>
          </w:p>
        </w:tc>
        <w:tc>
          <w:tcPr>
            <w:tcW w:w="2835" w:type="dxa"/>
            <w:tcBorders>
              <w:tl2br w:val="nil"/>
              <w:tr2bl w:val="nil"/>
            </w:tcBorders>
          </w:tcPr>
          <w:p>
            <w:pPr>
              <w:rPr>
                <w:rFonts w:eastAsia="宋体" w:asciiTheme="minorEastAsia" w:hAnsiTheme="minorEastAsia" w:cstheme="minorEastAsia"/>
                <w:szCs w:val="21"/>
              </w:rPr>
            </w:pPr>
            <w:r>
              <w:rPr>
                <w:rFonts w:hint="eastAsia" w:eastAsia="宋体" w:asciiTheme="minorEastAsia" w:hAnsiTheme="minorEastAsia" w:cstheme="minorEastAsia"/>
                <w:szCs w:val="21"/>
              </w:rPr>
              <w:t>有组织废气达上海市地方标准《大气污染物综合排放标准》 （GB31/933-2015）表1大气污染项目排放限值；无组织非甲烷总烃厂区内满足《挥发性有机物无组织排放标准》（GB37822-2019）中表A.1排放标准；无组织非甲烷总烃厂界满足上海市地方标准《大气污染物综合排放标准》 （GB31/933-2015）中表3排放标准；食堂停用。</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2411" w:hRule="atLeast"/>
        </w:trPr>
        <w:tc>
          <w:tcPr>
            <w:tcW w:w="2834" w:type="dxa"/>
            <w:tcBorders>
              <w:tl2br w:val="nil"/>
              <w:tr2bl w:val="nil"/>
            </w:tcBorders>
            <w:vAlign w:val="center"/>
          </w:tcPr>
          <w:p>
            <w:pPr>
              <w:pStyle w:val="4"/>
              <w:spacing w:line="240" w:lineRule="auto"/>
              <w:jc w:val="center"/>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水环境</w:t>
            </w:r>
          </w:p>
        </w:tc>
        <w:tc>
          <w:tcPr>
            <w:tcW w:w="2835" w:type="dxa"/>
            <w:tcBorders>
              <w:tl2br w:val="nil"/>
              <w:tr2bl w:val="nil"/>
            </w:tcBorders>
          </w:tcPr>
          <w:p>
            <w:pPr>
              <w:pStyle w:val="4"/>
              <w:spacing w:line="240" w:lineRule="auto"/>
              <w:jc w:val="left"/>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sz w:val="21"/>
                <w:szCs w:val="21"/>
              </w:rPr>
              <w:t>项目区排水实行雨污分流制。本项目生产废水循环使用，不得外排；食堂废水经隔油池处理后与员工生活污水经化粪池预处理达到接管标准要求后，方可进入坝镇污水处理厂进行深度处理。</w:t>
            </w:r>
          </w:p>
        </w:tc>
        <w:tc>
          <w:tcPr>
            <w:tcW w:w="2835" w:type="dxa"/>
            <w:tcBorders>
              <w:tl2br w:val="nil"/>
              <w:tr2bl w:val="nil"/>
            </w:tcBorders>
          </w:tcPr>
          <w:p>
            <w:pPr>
              <w:pStyle w:val="4"/>
              <w:spacing w:line="240" w:lineRule="auto"/>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sz w:val="21"/>
                <w:szCs w:val="21"/>
              </w:rPr>
              <w:t>项目区排水实行雨污分流制。本项目生产废水循环使用，不得外排；食堂废水经隔油池处理后与员工生活污水经化粪池预处理达到接管标准要求后，方可进入坝镇污水处理厂进行深度处理。</w:t>
            </w:r>
          </w:p>
        </w:tc>
        <w:tc>
          <w:tcPr>
            <w:tcW w:w="2835" w:type="dxa"/>
            <w:tcBorders>
              <w:tl2br w:val="nil"/>
              <w:tr2bl w:val="nil"/>
            </w:tcBorders>
          </w:tcPr>
          <w:p>
            <w:pPr>
              <w:pStyle w:val="4"/>
              <w:spacing w:line="240" w:lineRule="auto"/>
              <w:jc w:val="left"/>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sz w:val="21"/>
                <w:szCs w:val="21"/>
              </w:rPr>
              <w:t>项目区排水实行雨污分流制。本项目生产废水循环使用，不得外排；食堂停用无废水产生，员工生活污水经化粪池预处理达到接管标准要求后，方可进入坝镇污水处理厂进行深度处理。</w:t>
            </w:r>
          </w:p>
        </w:tc>
        <w:tc>
          <w:tcPr>
            <w:tcW w:w="2835" w:type="dxa"/>
            <w:tcBorders>
              <w:tl2br w:val="nil"/>
              <w:tr2bl w:val="nil"/>
            </w:tcBorders>
          </w:tcPr>
          <w:p>
            <w:pPr>
              <w:pStyle w:val="4"/>
              <w:spacing w:line="240" w:lineRule="auto"/>
              <w:jc w:val="left"/>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污水排放《污水综合排放标准》（GB8978-1996）中三级标准（</w:t>
            </w:r>
            <w:r>
              <w:rPr>
                <w:rFonts w:hint="eastAsia" w:asciiTheme="minorEastAsia" w:hAnsiTheme="minorEastAsia" w:eastAsiaTheme="minorEastAsia" w:cstheme="minorEastAsia"/>
                <w:b w:val="0"/>
                <w:sz w:val="21"/>
                <w:szCs w:val="21"/>
              </w:rPr>
              <w:t>食堂停用无废水产生</w:t>
            </w:r>
            <w:r>
              <w:rPr>
                <w:rFonts w:hint="eastAsia" w:asciiTheme="minorEastAsia" w:hAnsiTheme="minorEastAsia" w:eastAsiaTheme="minorEastAsia" w:cstheme="minorEastAsia"/>
                <w:b w:val="0"/>
                <w:bCs/>
                <w:sz w:val="21"/>
                <w:szCs w:val="21"/>
              </w:rPr>
              <w:t>）。</w:t>
            </w:r>
          </w:p>
          <w:p>
            <w:pPr>
              <w:pStyle w:val="4"/>
              <w:spacing w:line="240" w:lineRule="auto"/>
              <w:jc w:val="left"/>
              <w:outlineLvl w:val="1"/>
              <w:rPr>
                <w:rFonts w:asciiTheme="minorEastAsia" w:hAnsiTheme="minorEastAsia" w:eastAsiaTheme="minorEastAsia" w:cstheme="minorEastAsia"/>
                <w:b w:val="0"/>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557" w:hRule="atLeast"/>
        </w:trPr>
        <w:tc>
          <w:tcPr>
            <w:tcW w:w="2834" w:type="dxa"/>
            <w:tcBorders>
              <w:tl2br w:val="nil"/>
              <w:tr2bl w:val="nil"/>
            </w:tcBorders>
            <w:shd w:val="clear" w:color="auto" w:fill="auto"/>
            <w:vAlign w:val="center"/>
          </w:tcPr>
          <w:p>
            <w:pPr>
              <w:pStyle w:val="4"/>
              <w:spacing w:line="240" w:lineRule="auto"/>
              <w:jc w:val="center"/>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声环境</w:t>
            </w:r>
          </w:p>
        </w:tc>
        <w:tc>
          <w:tcPr>
            <w:tcW w:w="2835" w:type="dxa"/>
            <w:tcBorders>
              <w:tl2br w:val="nil"/>
              <w:tr2bl w:val="nil"/>
            </w:tcBorders>
            <w:shd w:val="clear" w:color="auto" w:fill="auto"/>
          </w:tcPr>
          <w:p>
            <w:pPr>
              <w:pStyle w:val="4"/>
              <w:spacing w:line="240" w:lineRule="auto"/>
              <w:jc w:val="left"/>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厂房采取隔声、减振等噪声污染防治措施</w:t>
            </w:r>
          </w:p>
        </w:tc>
        <w:tc>
          <w:tcPr>
            <w:tcW w:w="2835" w:type="dxa"/>
            <w:tcBorders>
              <w:tl2br w:val="nil"/>
              <w:tr2bl w:val="nil"/>
            </w:tcBorders>
            <w:shd w:val="clear" w:color="auto" w:fill="auto"/>
          </w:tcPr>
          <w:p>
            <w:pPr>
              <w:rPr>
                <w:rFonts w:eastAsia="宋体" w:asciiTheme="minorEastAsia" w:hAnsiTheme="minorEastAsia" w:cstheme="minorEastAsia"/>
                <w:bCs/>
                <w:szCs w:val="21"/>
              </w:rPr>
            </w:pPr>
            <w:r>
              <w:rPr>
                <w:rFonts w:hint="eastAsia" w:eastAsia="宋体" w:asciiTheme="minorEastAsia" w:hAnsiTheme="minorEastAsia" w:cstheme="minorEastAsia"/>
                <w:bCs/>
                <w:szCs w:val="21"/>
              </w:rPr>
              <w:t>合理布局厂房内部生产设备，选用低噪声设备，采取隔声、减振等噪声污染防治措施。</w:t>
            </w:r>
          </w:p>
        </w:tc>
        <w:tc>
          <w:tcPr>
            <w:tcW w:w="2835" w:type="dxa"/>
            <w:tcBorders>
              <w:tl2br w:val="nil"/>
              <w:tr2bl w:val="nil"/>
            </w:tcBorders>
            <w:shd w:val="clear" w:color="auto" w:fill="auto"/>
          </w:tcPr>
          <w:p>
            <w:pPr>
              <w:rPr>
                <w:rFonts w:eastAsia="宋体" w:asciiTheme="minorEastAsia" w:hAnsiTheme="minorEastAsia" w:cstheme="minorEastAsia"/>
                <w:bCs/>
                <w:szCs w:val="21"/>
              </w:rPr>
            </w:pPr>
            <w:r>
              <w:rPr>
                <w:rFonts w:hint="eastAsia" w:eastAsia="宋体" w:asciiTheme="minorEastAsia" w:hAnsiTheme="minorEastAsia" w:cstheme="minorEastAsia"/>
                <w:bCs/>
                <w:szCs w:val="21"/>
              </w:rPr>
              <w:t>本项目合理布局厂房内部生产设备，选用低噪声设备，采取隔声、减振等噪声污染防治措施。</w:t>
            </w:r>
          </w:p>
        </w:tc>
        <w:tc>
          <w:tcPr>
            <w:tcW w:w="2835" w:type="dxa"/>
            <w:tcBorders>
              <w:tl2br w:val="nil"/>
              <w:tr2bl w:val="nil"/>
            </w:tcBorders>
            <w:shd w:val="clear" w:color="auto" w:fill="auto"/>
          </w:tcPr>
          <w:p>
            <w:pPr>
              <w:pStyle w:val="4"/>
              <w:spacing w:line="240" w:lineRule="auto"/>
              <w:outlineLvl w:val="1"/>
              <w:rPr>
                <w:rFonts w:asciiTheme="minorEastAsia" w:hAnsiTheme="minorEastAsia" w:eastAsiaTheme="minorEastAsia" w:cstheme="minorEastAsia"/>
                <w:b w:val="0"/>
                <w:bCs/>
                <w:sz w:val="21"/>
                <w:szCs w:val="21"/>
              </w:rPr>
            </w:pPr>
            <w:r>
              <w:rPr>
                <w:rFonts w:hint="eastAsia" w:asciiTheme="minorEastAsia" w:hAnsiTheme="minorEastAsia" w:eastAsiaTheme="minorEastAsia" w:cstheme="minorEastAsia"/>
                <w:b w:val="0"/>
                <w:bCs/>
                <w:sz w:val="21"/>
                <w:szCs w:val="21"/>
              </w:rPr>
              <w:t>确保厂界满足《工业企业厂界环境噪声排放标准》（GB12348-2008)中2类标准。</w:t>
            </w:r>
          </w:p>
        </w:tc>
      </w:tr>
    </w:tbl>
    <w:p>
      <w:pPr>
        <w:pStyle w:val="4"/>
        <w:spacing w:line="360" w:lineRule="auto"/>
        <w:jc w:val="center"/>
        <w:rPr>
          <w:rFonts w:asciiTheme="minorEastAsia" w:hAnsiTheme="minorEastAsia" w:eastAsiaTheme="minorEastAsia" w:cstheme="minorEastAsia"/>
          <w:sz w:val="24"/>
        </w:rPr>
        <w:sectPr>
          <w:pgSz w:w="16838" w:h="11906" w:orient="landscape"/>
          <w:pgMar w:top="1800" w:right="1440" w:bottom="1800" w:left="1440" w:header="851" w:footer="992" w:gutter="0"/>
          <w:cols w:space="425" w:num="1"/>
          <w:docGrid w:type="lines" w:linePitch="312" w:charSpace="0"/>
        </w:sectPr>
      </w:pPr>
    </w:p>
    <w:p>
      <w:pPr>
        <w:pStyle w:val="4"/>
        <w:spacing w:line="360" w:lineRule="auto"/>
        <w:rPr>
          <w:sz w:val="30"/>
          <w:szCs w:val="30"/>
        </w:rPr>
      </w:pPr>
      <w:r>
        <w:rPr>
          <w:rFonts w:hint="eastAsia"/>
          <w:sz w:val="30"/>
          <w:szCs w:val="30"/>
        </w:rPr>
        <w:t>表五 验收检测质量保证及质量控制</w:t>
      </w:r>
      <w:bookmarkEnd w:id="20"/>
      <w:bookmarkEnd w:id="21"/>
      <w:bookmarkEnd w:id="22"/>
    </w:p>
    <w:tbl>
      <w:tblPr>
        <w:tblStyle w:val="17"/>
        <w:tblW w:w="0" w:type="auto"/>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8522"/>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3007" w:hRule="atLeast"/>
        </w:trPr>
        <w:tc>
          <w:tcPr>
            <w:tcW w:w="8522" w:type="dxa"/>
            <w:tcBorders>
              <w:tl2br w:val="nil"/>
              <w:tr2bl w:val="nil"/>
            </w:tcBorders>
          </w:tcPr>
          <w:p>
            <w:pPr>
              <w:rPr>
                <w:rFonts w:ascii="微软雅黑" w:hAnsi="微软雅黑" w:eastAsia="宋体" w:cs="微软雅黑"/>
                <w:b/>
                <w:bCs/>
                <w:sz w:val="32"/>
                <w:szCs w:val="32"/>
              </w:rPr>
            </w:pPr>
            <w:r>
              <w:rPr>
                <w:rFonts w:hint="eastAsia" w:ascii="微软雅黑" w:hAnsi="微软雅黑" w:eastAsia="宋体" w:cs="微软雅黑"/>
                <w:b/>
                <w:bCs/>
                <w:sz w:val="32"/>
                <w:szCs w:val="32"/>
              </w:rPr>
              <w:t>验收监测质量保证及质量控制：</w:t>
            </w:r>
          </w:p>
          <w:p>
            <w:pPr>
              <w:numPr>
                <w:ilvl w:val="0"/>
                <w:numId w:val="13"/>
              </w:numPr>
              <w:rPr>
                <w:rFonts w:ascii="微软雅黑" w:hAnsi="微软雅黑" w:eastAsia="宋体" w:cs="微软雅黑"/>
                <w:b/>
                <w:bCs/>
                <w:sz w:val="30"/>
                <w:szCs w:val="30"/>
              </w:rPr>
            </w:pPr>
            <w:r>
              <w:rPr>
                <w:rFonts w:hint="eastAsia" w:ascii="微软雅黑" w:hAnsi="微软雅黑" w:eastAsia="宋体" w:cs="微软雅黑"/>
                <w:b/>
                <w:bCs/>
                <w:sz w:val="30"/>
                <w:szCs w:val="30"/>
              </w:rPr>
              <w:t>检测分析全过程质量控制</w:t>
            </w:r>
          </w:p>
          <w:p>
            <w:p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为确保监测数据具有代表性、可靠性、准确性，在监测中对监测全过程包括布点采样、实验室分析、数据处理等环节进行严格的质量控制。具体措施如下：</w:t>
            </w:r>
          </w:p>
          <w:p>
            <w:pPr>
              <w:numPr>
                <w:ilvl w:val="0"/>
                <w:numId w:val="14"/>
              </w:num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即使了解工况，保证监测过程中负荷满足验收要求；</w:t>
            </w:r>
          </w:p>
          <w:p>
            <w:pPr>
              <w:numPr>
                <w:ilvl w:val="0"/>
                <w:numId w:val="14"/>
              </w:num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合理布设监测点位，保证各监测点位布设的科学性和可比性；</w:t>
            </w:r>
          </w:p>
          <w:p>
            <w:pPr>
              <w:numPr>
                <w:ilvl w:val="0"/>
                <w:numId w:val="14"/>
              </w:num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监测分析方法采用国家有关部门颁布的标准分析方法，监测人员经过考核并持有合格证书；</w:t>
            </w:r>
          </w:p>
          <w:p>
            <w:pPr>
              <w:numPr>
                <w:ilvl w:val="0"/>
                <w:numId w:val="14"/>
              </w:num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采样仪器要经过计量部门检测合格，并按照国家保护局发布的《环境监测技术规范》的要求进行全过程质量控制，声级计测量前后要进行自校；</w:t>
            </w:r>
          </w:p>
          <w:p>
            <w:pPr>
              <w:numPr>
                <w:ilvl w:val="0"/>
                <w:numId w:val="14"/>
              </w:numPr>
              <w:spacing w:line="360" w:lineRule="auto"/>
              <w:ind w:firstLine="480" w:firstLineChars="200"/>
              <w:jc w:val="left"/>
              <w:rPr>
                <w:rFonts w:ascii="微软雅黑" w:hAnsi="微软雅黑" w:eastAsia="宋体" w:cs="微软雅黑"/>
                <w:sz w:val="24"/>
              </w:rPr>
            </w:pPr>
            <w:r>
              <w:rPr>
                <w:rFonts w:hint="eastAsia" w:ascii="微软雅黑" w:hAnsi="微软雅黑" w:eastAsia="宋体" w:cs="微软雅黑"/>
                <w:sz w:val="24"/>
              </w:rPr>
              <w:t>监测数据严格实施三级审核制度，经过校对、校核。最后由技术负责人审定。</w:t>
            </w:r>
          </w:p>
          <w:p>
            <w:pPr>
              <w:numPr>
                <w:ilvl w:val="0"/>
                <w:numId w:val="13"/>
              </w:numPr>
              <w:rPr>
                <w:rFonts w:ascii="微软雅黑" w:hAnsi="微软雅黑" w:eastAsia="宋体" w:cs="微软雅黑"/>
                <w:b/>
                <w:bCs/>
                <w:sz w:val="32"/>
                <w:szCs w:val="32"/>
              </w:rPr>
            </w:pPr>
            <w:r>
              <w:rPr>
                <w:rFonts w:hint="eastAsia" w:ascii="微软雅黑" w:hAnsi="微软雅黑" w:eastAsia="宋体" w:cs="微软雅黑"/>
                <w:b/>
                <w:bCs/>
                <w:sz w:val="32"/>
                <w:szCs w:val="32"/>
              </w:rPr>
              <w:t>现场监测质量控制</w:t>
            </w:r>
          </w:p>
          <w:p>
            <w:pPr>
              <w:numPr>
                <w:ilvl w:val="0"/>
                <w:numId w:val="15"/>
              </w:numPr>
              <w:rPr>
                <w:rFonts w:eastAsia="宋体" w:asciiTheme="minorEastAsia" w:hAnsiTheme="minorEastAsia" w:cstheme="minorEastAsia"/>
                <w:b/>
                <w:bCs/>
                <w:sz w:val="30"/>
                <w:szCs w:val="30"/>
              </w:rPr>
            </w:pPr>
            <w:r>
              <w:rPr>
                <w:rFonts w:hint="eastAsia" w:eastAsia="宋体" w:asciiTheme="minorEastAsia" w:hAnsiTheme="minorEastAsia" w:cstheme="minorEastAsia"/>
                <w:b/>
                <w:bCs/>
                <w:sz w:val="30"/>
                <w:szCs w:val="30"/>
              </w:rPr>
              <w:t>废气监测分析质量保证及质量控制</w:t>
            </w:r>
          </w:p>
          <w:p>
            <w:pPr>
              <w:spacing w:line="360" w:lineRule="auto"/>
              <w:ind w:firstLine="480" w:firstLineChars="200"/>
              <w:jc w:val="left"/>
              <w:rPr>
                <w:rFonts w:ascii="微软雅黑" w:hAnsi="微软雅黑" w:eastAsia="宋体" w:cs="微软雅黑"/>
                <w:sz w:val="24"/>
              </w:rPr>
            </w:pPr>
            <w:r>
              <w:rPr>
                <w:rFonts w:hint="eastAsia" w:eastAsia="宋体" w:asciiTheme="minorEastAsia" w:hAnsiTheme="minorEastAsia" w:cstheme="minorEastAsia"/>
                <w:sz w:val="24"/>
              </w:rPr>
              <w:t>监测期间，废气监测按照《固定源废气监测技术规范》（HJ/T397-2007）、《大气污染物无组织排放监测技术导则》(HJ/T55-2000)要求进行全过程质量控制，保证监测结果准确可靠性，同步记录风速、风向、气温以及气压等气象参数。</w:t>
            </w:r>
          </w:p>
          <w:p>
            <w:pPr>
              <w:numPr>
                <w:ilvl w:val="0"/>
                <w:numId w:val="15"/>
              </w:numPr>
              <w:rPr>
                <w:rFonts w:eastAsia="宋体" w:asciiTheme="minorEastAsia" w:hAnsiTheme="minorEastAsia" w:cstheme="minorEastAsia"/>
                <w:b/>
                <w:bCs/>
                <w:sz w:val="30"/>
                <w:szCs w:val="30"/>
              </w:rPr>
            </w:pPr>
            <w:r>
              <w:rPr>
                <w:rFonts w:hint="eastAsia" w:eastAsia="宋体" w:asciiTheme="minorEastAsia" w:hAnsiTheme="minorEastAsia" w:cstheme="minorEastAsia"/>
                <w:b/>
                <w:bCs/>
                <w:sz w:val="30"/>
                <w:szCs w:val="30"/>
              </w:rPr>
              <w:t>噪声监测分析保证质量和质量控制</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厂界噪声环境监测按照《工业企业厂界环境噪声排放标准》（GB12348-2008）进行。监测时使用经计量部门鉴定、并在有效使用期内的声级计；声级计在测试前后用标准发生源进行校准，测量前后仪器的灵敏度相差不大于0.5db，若大于0.5db测试数据无效。</w:t>
            </w:r>
          </w:p>
          <w:p>
            <w:pPr>
              <w:numPr>
                <w:ilvl w:val="0"/>
                <w:numId w:val="15"/>
              </w:numPr>
              <w:rPr>
                <w:rFonts w:eastAsia="宋体" w:asciiTheme="minorEastAsia" w:hAnsiTheme="minorEastAsia" w:cstheme="minorEastAsia"/>
                <w:b/>
                <w:bCs/>
                <w:sz w:val="30"/>
                <w:szCs w:val="30"/>
              </w:rPr>
            </w:pPr>
            <w:r>
              <w:rPr>
                <w:rFonts w:hint="eastAsia" w:eastAsia="宋体" w:asciiTheme="minorEastAsia" w:hAnsiTheme="minorEastAsia" w:cstheme="minorEastAsia"/>
                <w:b/>
                <w:bCs/>
                <w:sz w:val="30"/>
                <w:szCs w:val="30"/>
              </w:rPr>
              <w:t>废水监测分析保证质量和质量控制</w:t>
            </w:r>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项目废水排放执行《污水综合排放标准</w:t>
            </w:r>
            <w:r>
              <w:rPr>
                <w:rFonts w:hint="eastAsia" w:eastAsia="宋体" w:asciiTheme="minorEastAsia" w:hAnsiTheme="minorEastAsia" w:cstheme="minorEastAsia"/>
                <w:sz w:val="24"/>
              </w:rPr>
              <w:t>》（GB8978-1996）中</w:t>
            </w:r>
            <w:r>
              <w:rPr>
                <w:rFonts w:hint="eastAsia" w:ascii="Times New Roman" w:hAnsi="Times New Roman" w:eastAsia="宋体" w:cs="Times New Roman"/>
                <w:sz w:val="24"/>
              </w:rPr>
              <w:t>的三级排放标准。</w:t>
            </w:r>
          </w:p>
          <w:p>
            <w:pPr>
              <w:rPr>
                <w:rFonts w:eastAsia="宋体" w:asciiTheme="minorEastAsia" w:hAnsiTheme="minorEastAsia" w:cstheme="minorEastAsia"/>
                <w:b/>
                <w:bCs/>
                <w:sz w:val="30"/>
                <w:szCs w:val="30"/>
              </w:rPr>
            </w:pPr>
            <w:r>
              <w:rPr>
                <w:rFonts w:hint="eastAsia" w:eastAsia="宋体" w:asciiTheme="minorEastAsia" w:hAnsiTheme="minorEastAsia" w:cstheme="minorEastAsia"/>
                <w:b/>
                <w:bCs/>
                <w:sz w:val="30"/>
                <w:szCs w:val="30"/>
              </w:rPr>
              <w:t>4.检测分析方法、仪器及检出限</w:t>
            </w:r>
          </w:p>
          <w:p>
            <w:pPr>
              <w:jc w:val="center"/>
              <w:rPr>
                <w:rFonts w:ascii="Times New Roman" w:hAnsi="Times New Roman" w:eastAsia="宋体" w:cs="Times New Roman"/>
                <w:b/>
                <w:bCs/>
                <w:sz w:val="24"/>
              </w:rPr>
            </w:pPr>
            <w:r>
              <w:rPr>
                <w:rFonts w:hint="eastAsia" w:ascii="Times New Roman" w:hAnsi="Times New Roman" w:eastAsia="宋体" w:cs="Times New Roman"/>
                <w:b/>
                <w:bCs/>
                <w:sz w:val="24"/>
              </w:rPr>
              <w:t>表5-1检测分析方法、仪器及检出限一览表</w:t>
            </w:r>
          </w:p>
          <w:tbl>
            <w:tblPr>
              <w:tblStyle w:val="17"/>
              <w:tblW w:w="83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4"/>
              <w:gridCol w:w="878"/>
              <w:gridCol w:w="2027"/>
              <w:gridCol w:w="1303"/>
              <w:gridCol w:w="1119"/>
              <w:gridCol w:w="1455"/>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trPr>
              <w:tc>
                <w:tcPr>
                  <w:tcW w:w="474"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类别</w:t>
                  </w: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检验项目名称</w:t>
                  </w:r>
                </w:p>
              </w:tc>
              <w:tc>
                <w:tcPr>
                  <w:tcW w:w="2027"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检验依据</w:t>
                  </w: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使用仪器名称</w:t>
                  </w:r>
                </w:p>
              </w:tc>
              <w:tc>
                <w:tcPr>
                  <w:tcW w:w="11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仪器型号</w:t>
                  </w:r>
                </w:p>
              </w:tc>
              <w:tc>
                <w:tcPr>
                  <w:tcW w:w="14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仪器编号</w:t>
                  </w:r>
                </w:p>
              </w:tc>
              <w:tc>
                <w:tcPr>
                  <w:tcW w:w="1080" w:type="dxa"/>
                  <w:vAlign w:val="center"/>
                </w:tcPr>
                <w:p>
                  <w:pPr>
                    <w:jc w:val="center"/>
                    <w:rPr>
                      <w:rFonts w:eastAsia="宋体" w:asciiTheme="minorEastAsia" w:hAnsiTheme="minorEastAsia" w:cstheme="minorEastAsia"/>
                      <w:bCs/>
                      <w:szCs w:val="21"/>
                    </w:rPr>
                  </w:pPr>
                  <w:r>
                    <w:rPr>
                      <w:rFonts w:hint="eastAsia" w:eastAsia="宋体" w:asciiTheme="minorEastAsia" w:hAnsiTheme="minorEastAsia" w:cstheme="minorEastAsia"/>
                      <w:bCs/>
                      <w:szCs w:val="21"/>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1" w:hRule="atLeast"/>
              </w:trPr>
              <w:tc>
                <w:tcPr>
                  <w:tcW w:w="474"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有组织</w:t>
                  </w: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非甲烷总烃</w:t>
                  </w:r>
                </w:p>
              </w:tc>
              <w:tc>
                <w:tcPr>
                  <w:tcW w:w="2027"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厂区内执行《挥发性有机物无组织排放控制标准》（GB37822-2019）中表A.1排放标准；厂界执行上海市地方标准《大气污染物综合排放标准》（DB31/933-2015)中表3排放标准</w:t>
                  </w: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气相色谱仪（非甲烷总烃专用）</w:t>
                  </w:r>
                </w:p>
              </w:tc>
              <w:tc>
                <w:tcPr>
                  <w:tcW w:w="11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GC-9790II</w:t>
                  </w:r>
                </w:p>
              </w:tc>
              <w:tc>
                <w:tcPr>
                  <w:tcW w:w="1455" w:type="dxa"/>
                  <w:vAlign w:val="center"/>
                </w:tcPr>
                <w:p>
                  <w:pPr>
                    <w:rPr>
                      <w:rFonts w:eastAsia="宋体" w:asciiTheme="minorEastAsia" w:hAnsiTheme="minorEastAsia" w:cstheme="minorEastAsia"/>
                      <w:szCs w:val="21"/>
                    </w:rPr>
                  </w:pPr>
                  <w:r>
                    <w:rPr>
                      <w:rFonts w:hint="eastAsia" w:eastAsia="宋体" w:asciiTheme="minorEastAsia" w:hAnsiTheme="minorEastAsia" w:cstheme="minorEastAsia"/>
                      <w:szCs w:val="21"/>
                    </w:rPr>
                    <w:t>PGJC-IE-007</w:t>
                  </w:r>
                </w:p>
              </w:tc>
              <w:tc>
                <w:tcPr>
                  <w:tcW w:w="10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kern w:val="0"/>
                      <w:szCs w:val="21"/>
                      <w:lang w:bidi="ar"/>
                    </w:rPr>
                    <w:t>0.07mg/m</w:t>
                  </w:r>
                  <w:r>
                    <w:rPr>
                      <w:rFonts w:hint="eastAsia" w:eastAsia="宋体" w:asciiTheme="minorEastAsia" w:hAnsiTheme="minorEastAsia" w:cstheme="minorEastAsia"/>
                      <w:kern w:val="0"/>
                      <w:szCs w:val="21"/>
                      <w:vertAlign w:val="superscript"/>
                      <w:lang w:bidi="a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6" w:hRule="atLeast"/>
              </w:trPr>
              <w:tc>
                <w:tcPr>
                  <w:tcW w:w="474"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无组织</w:t>
                  </w: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非甲烷总烃</w:t>
                  </w:r>
                </w:p>
              </w:tc>
              <w:tc>
                <w:tcPr>
                  <w:tcW w:w="2027" w:type="dxa"/>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无组织颗粒物厂界《大气污染物综合排放标准》GB16297-1996中表2无组织排放要求）</w:t>
                  </w: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气相色谱仪（非甲烷总烃专用）</w:t>
                  </w:r>
                </w:p>
              </w:tc>
              <w:tc>
                <w:tcPr>
                  <w:tcW w:w="11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GC-9790II</w:t>
                  </w:r>
                </w:p>
              </w:tc>
              <w:tc>
                <w:tcPr>
                  <w:tcW w:w="14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PGJC-IE-007</w:t>
                  </w:r>
                </w:p>
              </w:tc>
              <w:tc>
                <w:tcPr>
                  <w:tcW w:w="10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0.07mg/m</w:t>
                  </w:r>
                  <w:r>
                    <w:rPr>
                      <w:rFonts w:hint="eastAsia" w:eastAsia="宋体" w:asciiTheme="minorEastAsia" w:hAnsiTheme="minorEastAsia" w:cstheme="minorEastAsia"/>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1" w:hRule="atLeast"/>
              </w:trPr>
              <w:tc>
                <w:tcPr>
                  <w:tcW w:w="474"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噪声</w:t>
                  </w: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厂界</w:t>
                  </w:r>
                </w:p>
              </w:tc>
              <w:tc>
                <w:tcPr>
                  <w:tcW w:w="2027"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《工业企业厂界环境噪声排放标准》（GB12348-2008）</w:t>
                  </w: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多功能声级计</w:t>
                  </w:r>
                </w:p>
              </w:tc>
              <w:tc>
                <w:tcPr>
                  <w:tcW w:w="11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AWA5688</w:t>
                  </w:r>
                </w:p>
              </w:tc>
              <w:tc>
                <w:tcPr>
                  <w:tcW w:w="14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PGJC-IE-117</w:t>
                  </w:r>
                </w:p>
              </w:tc>
              <w:tc>
                <w:tcPr>
                  <w:tcW w:w="10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1" w:hRule="atLeast"/>
              </w:trPr>
              <w:tc>
                <w:tcPr>
                  <w:tcW w:w="474"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废水</w:t>
                  </w: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PH</w:t>
                  </w:r>
                </w:p>
              </w:tc>
              <w:tc>
                <w:tcPr>
                  <w:tcW w:w="2027"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《污水综合排放标准》（GB8978-1996）中三级标准</w:t>
                  </w: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便携式pH计</w:t>
                  </w:r>
                </w:p>
              </w:tc>
              <w:tc>
                <w:tcPr>
                  <w:tcW w:w="111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CT-6025</w:t>
                  </w:r>
                </w:p>
              </w:tc>
              <w:tc>
                <w:tcPr>
                  <w:tcW w:w="14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PGJC-IE-122</w:t>
                  </w:r>
                </w:p>
              </w:tc>
              <w:tc>
                <w:tcPr>
                  <w:tcW w:w="10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rPr>
              <w:tc>
                <w:tcPr>
                  <w:tcW w:w="474" w:type="dxa"/>
                  <w:vMerge w:val="continue"/>
                  <w:vAlign w:val="center"/>
                </w:tcPr>
                <w:p>
                  <w:pPr>
                    <w:jc w:val="center"/>
                    <w:rPr>
                      <w:rFonts w:eastAsia="宋体" w:asciiTheme="minorEastAsia" w:hAnsiTheme="minorEastAsia" w:cstheme="minorEastAsia"/>
                      <w:szCs w:val="21"/>
                    </w:rPr>
                  </w:pP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COD</w:t>
                  </w:r>
                </w:p>
              </w:tc>
              <w:tc>
                <w:tcPr>
                  <w:tcW w:w="2027" w:type="dxa"/>
                  <w:vMerge w:val="continue"/>
                  <w:vAlign w:val="center"/>
                </w:tcPr>
                <w:p>
                  <w:pPr>
                    <w:jc w:val="center"/>
                    <w:rPr>
                      <w:rFonts w:eastAsia="宋体" w:asciiTheme="minorEastAsia" w:hAnsiTheme="minorEastAsia" w:cstheme="minorEastAsia"/>
                      <w:szCs w:val="21"/>
                    </w:rPr>
                  </w:pP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电热鼓风干燥箱</w:t>
                  </w:r>
                </w:p>
              </w:tc>
              <w:tc>
                <w:tcPr>
                  <w:tcW w:w="1119"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eastAsia="宋体" w:asciiTheme="minorEastAsia" w:hAnsiTheme="minorEastAsia" w:cstheme="minorEastAsia"/>
                      <w:szCs w:val="21"/>
                    </w:rPr>
                  </w:pPr>
                  <w:r>
                    <w:rPr>
                      <w:rFonts w:hint="eastAsia" w:eastAsia="宋体" w:asciiTheme="minorEastAsia" w:hAnsiTheme="minorEastAsia" w:cstheme="minorEastAsia"/>
                      <w:szCs w:val="21"/>
                    </w:rPr>
                    <w:t>DHG-9140A</w:t>
                  </w:r>
                </w:p>
              </w:tc>
              <w:tc>
                <w:tcPr>
                  <w:tcW w:w="14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PGJC-IE-015</w:t>
                  </w:r>
                </w:p>
              </w:tc>
              <w:tc>
                <w:tcPr>
                  <w:tcW w:w="1080" w:type="dxa"/>
                  <w:vAlign w:val="center"/>
                </w:tcPr>
                <w:p>
                  <w:pPr>
                    <w:widowControl/>
                    <w:jc w:val="center"/>
                    <w:textAlignment w:val="center"/>
                    <w:rPr>
                      <w:rFonts w:eastAsia="宋体" w:asciiTheme="minorEastAsia" w:hAnsiTheme="minorEastAsia" w:cstheme="minorEastAsia"/>
                      <w:bCs/>
                      <w:szCs w:val="21"/>
                    </w:rPr>
                  </w:pPr>
                  <w:r>
                    <w:rPr>
                      <w:rFonts w:hint="eastAsia" w:eastAsia="宋体" w:asciiTheme="minorEastAsia" w:hAnsiTheme="minorEastAsia" w:cstheme="minorEastAsia"/>
                      <w:kern w:val="0"/>
                      <w:szCs w:val="21"/>
                      <w:lang w:bidi="ar"/>
                    </w:rPr>
                    <w:t>3mg/L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474" w:type="dxa"/>
                  <w:vMerge w:val="continue"/>
                  <w:vAlign w:val="center"/>
                </w:tcPr>
                <w:p>
                  <w:pPr>
                    <w:jc w:val="center"/>
                    <w:rPr>
                      <w:rFonts w:eastAsia="宋体" w:asciiTheme="minorEastAsia" w:hAnsiTheme="minorEastAsia" w:cstheme="minorEastAsia"/>
                      <w:szCs w:val="21"/>
                    </w:rPr>
                  </w:pP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BOD</w:t>
                  </w:r>
                  <w:r>
                    <w:rPr>
                      <w:rFonts w:hint="eastAsia" w:eastAsia="宋体" w:asciiTheme="minorEastAsia" w:hAnsiTheme="minorEastAsia" w:cstheme="minorEastAsia"/>
                      <w:szCs w:val="21"/>
                      <w:vertAlign w:val="subscript"/>
                    </w:rPr>
                    <w:t>5</w:t>
                  </w:r>
                </w:p>
              </w:tc>
              <w:tc>
                <w:tcPr>
                  <w:tcW w:w="2027" w:type="dxa"/>
                  <w:vMerge w:val="continue"/>
                  <w:vAlign w:val="center"/>
                </w:tcPr>
                <w:p>
                  <w:pPr>
                    <w:jc w:val="center"/>
                    <w:rPr>
                      <w:rFonts w:eastAsia="宋体" w:asciiTheme="minorEastAsia" w:hAnsiTheme="minorEastAsia" w:cstheme="minorEastAsia"/>
                      <w:szCs w:val="21"/>
                    </w:rPr>
                  </w:pP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生化培养箱</w:t>
                  </w:r>
                </w:p>
              </w:tc>
              <w:tc>
                <w:tcPr>
                  <w:tcW w:w="1119"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eastAsia="宋体" w:asciiTheme="minorEastAsia" w:hAnsiTheme="minorEastAsia" w:cstheme="minorEastAsia"/>
                      <w:szCs w:val="21"/>
                    </w:rPr>
                  </w:pPr>
                  <w:r>
                    <w:rPr>
                      <w:rFonts w:hint="eastAsia" w:eastAsia="宋体" w:asciiTheme="minorEastAsia" w:hAnsiTheme="minorEastAsia" w:cstheme="minorEastAsia"/>
                      <w:szCs w:val="21"/>
                    </w:rPr>
                    <w:t>SHP-100</w:t>
                  </w:r>
                </w:p>
              </w:tc>
              <w:tc>
                <w:tcPr>
                  <w:tcW w:w="14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PGJC-IE-013</w:t>
                  </w:r>
                </w:p>
              </w:tc>
              <w:tc>
                <w:tcPr>
                  <w:tcW w:w="1080" w:type="dxa"/>
                  <w:vAlign w:val="center"/>
                </w:tcPr>
                <w:p>
                  <w:pPr>
                    <w:widowControl/>
                    <w:jc w:val="center"/>
                    <w:textAlignment w:val="center"/>
                    <w:rPr>
                      <w:rFonts w:eastAsia="宋体" w:asciiTheme="minorEastAsia" w:hAnsiTheme="minorEastAsia" w:cstheme="minorEastAsia"/>
                      <w:bCs/>
                      <w:kern w:val="0"/>
                      <w:szCs w:val="21"/>
                    </w:rPr>
                  </w:pPr>
                  <w:r>
                    <w:rPr>
                      <w:rFonts w:hint="eastAsia" w:eastAsia="宋体" w:asciiTheme="minorEastAsia" w:hAnsiTheme="minorEastAsia" w:cstheme="minorEastAsia"/>
                      <w:kern w:val="0"/>
                      <w:szCs w:val="21"/>
                      <w:lang w:bidi="ar"/>
                    </w:rPr>
                    <w:t>0.5mg/L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rPr>
              <w:tc>
                <w:tcPr>
                  <w:tcW w:w="474" w:type="dxa"/>
                  <w:vMerge w:val="continue"/>
                  <w:vAlign w:val="center"/>
                </w:tcPr>
                <w:p>
                  <w:pPr>
                    <w:jc w:val="center"/>
                    <w:rPr>
                      <w:rFonts w:eastAsia="宋体" w:asciiTheme="minorEastAsia" w:hAnsiTheme="minorEastAsia" w:cstheme="minorEastAsia"/>
                      <w:szCs w:val="21"/>
                    </w:rPr>
                  </w:pP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SS</w:t>
                  </w:r>
                </w:p>
              </w:tc>
              <w:tc>
                <w:tcPr>
                  <w:tcW w:w="2027" w:type="dxa"/>
                  <w:vMerge w:val="continue"/>
                  <w:vAlign w:val="center"/>
                </w:tcPr>
                <w:p>
                  <w:pPr>
                    <w:jc w:val="center"/>
                    <w:rPr>
                      <w:rFonts w:eastAsia="宋体" w:asciiTheme="minorEastAsia" w:hAnsiTheme="minorEastAsia" w:cstheme="minorEastAsia"/>
                      <w:szCs w:val="21"/>
                    </w:rPr>
                  </w:pP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紫外分光光度计</w:t>
                  </w:r>
                </w:p>
              </w:tc>
              <w:tc>
                <w:tcPr>
                  <w:tcW w:w="1119"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eastAsia="宋体" w:asciiTheme="minorEastAsia" w:hAnsiTheme="minorEastAsia" w:cstheme="minorEastAsia"/>
                      <w:szCs w:val="21"/>
                    </w:rPr>
                  </w:pPr>
                  <w:r>
                    <w:rPr>
                      <w:rFonts w:hint="eastAsia" w:eastAsia="宋体" w:asciiTheme="minorEastAsia" w:hAnsiTheme="minorEastAsia" w:cstheme="minorEastAsia"/>
                      <w:szCs w:val="21"/>
                    </w:rPr>
                    <w:t>T6新世纪</w:t>
                  </w:r>
                </w:p>
              </w:tc>
              <w:tc>
                <w:tcPr>
                  <w:tcW w:w="14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PGJC-IE-004</w:t>
                  </w:r>
                </w:p>
              </w:tc>
              <w:tc>
                <w:tcPr>
                  <w:tcW w:w="1080" w:type="dxa"/>
                  <w:vAlign w:val="center"/>
                </w:tcPr>
                <w:p>
                  <w:pPr>
                    <w:jc w:val="center"/>
                    <w:rPr>
                      <w:rFonts w:eastAsia="宋体" w:asciiTheme="minorEastAsia" w:hAnsiTheme="minorEastAsia" w:cstheme="minorEastAsia"/>
                      <w:bCs/>
                      <w:szCs w:val="21"/>
                    </w:rPr>
                  </w:pPr>
                  <w:r>
                    <w:rPr>
                      <w:rFonts w:hint="eastAsia" w:eastAsia="宋体" w:asciiTheme="minorEastAsia" w:hAnsiTheme="minorEastAsia" w:cstheme="minorEastAsia"/>
                      <w:kern w:val="0"/>
                      <w:szCs w:val="21"/>
                      <w:lang w:bidi="ar"/>
                    </w:rPr>
                    <w:t>4mg/L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trPr>
              <w:tc>
                <w:tcPr>
                  <w:tcW w:w="474" w:type="dxa"/>
                  <w:vMerge w:val="continue"/>
                  <w:vAlign w:val="center"/>
                </w:tcPr>
                <w:p>
                  <w:pPr>
                    <w:jc w:val="center"/>
                    <w:rPr>
                      <w:rFonts w:eastAsia="宋体" w:asciiTheme="minorEastAsia" w:hAnsiTheme="minorEastAsia" w:cstheme="minorEastAsia"/>
                      <w:szCs w:val="21"/>
                    </w:rPr>
                  </w:pPr>
                </w:p>
              </w:tc>
              <w:tc>
                <w:tcPr>
                  <w:tcW w:w="87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NH</w:t>
                  </w:r>
                  <w:r>
                    <w:rPr>
                      <w:rFonts w:hint="eastAsia" w:eastAsia="宋体" w:asciiTheme="minorEastAsia" w:hAnsiTheme="minorEastAsia" w:cstheme="minorEastAsia"/>
                      <w:szCs w:val="21"/>
                      <w:vertAlign w:val="subscript"/>
                    </w:rPr>
                    <w:t>3</w:t>
                  </w:r>
                  <w:r>
                    <w:rPr>
                      <w:rFonts w:hint="eastAsia" w:eastAsia="宋体" w:asciiTheme="minorEastAsia" w:hAnsiTheme="minorEastAsia" w:cstheme="minorEastAsia"/>
                      <w:szCs w:val="21"/>
                    </w:rPr>
                    <w:t>-N</w:t>
                  </w:r>
                </w:p>
              </w:tc>
              <w:tc>
                <w:tcPr>
                  <w:tcW w:w="2027" w:type="dxa"/>
                  <w:vMerge w:val="continue"/>
                  <w:vAlign w:val="center"/>
                </w:tcPr>
                <w:p>
                  <w:pPr>
                    <w:jc w:val="center"/>
                    <w:rPr>
                      <w:rFonts w:eastAsia="宋体" w:asciiTheme="minorEastAsia" w:hAnsiTheme="minorEastAsia" w:cstheme="minorEastAsia"/>
                      <w:szCs w:val="21"/>
                    </w:rPr>
                  </w:pPr>
                </w:p>
              </w:tc>
              <w:tc>
                <w:tcPr>
                  <w:tcW w:w="130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红外测油仪</w:t>
                  </w:r>
                </w:p>
              </w:tc>
              <w:tc>
                <w:tcPr>
                  <w:tcW w:w="1119"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eastAsia="宋体" w:asciiTheme="minorEastAsia" w:hAnsiTheme="minorEastAsia" w:cstheme="minorEastAsia"/>
                      <w:szCs w:val="21"/>
                    </w:rPr>
                  </w:pPr>
                  <w:r>
                    <w:rPr>
                      <w:rFonts w:hint="eastAsia" w:eastAsia="宋体" w:asciiTheme="minorEastAsia" w:hAnsiTheme="minorEastAsia" w:cstheme="minorEastAsia"/>
                      <w:szCs w:val="21"/>
                    </w:rPr>
                    <w:t>JC-OIL-6</w:t>
                  </w:r>
                </w:p>
              </w:tc>
              <w:tc>
                <w:tcPr>
                  <w:tcW w:w="145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PGJC-IE-005</w:t>
                  </w:r>
                </w:p>
              </w:tc>
              <w:tc>
                <w:tcPr>
                  <w:tcW w:w="1080"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kern w:val="0"/>
                      <w:szCs w:val="21"/>
                    </w:rPr>
                    <w:t>0.025mg/L</w:t>
                  </w:r>
                </w:p>
              </w:tc>
            </w:tr>
          </w:tbl>
          <w:p>
            <w:pPr>
              <w:rPr>
                <w:rFonts w:ascii="Times New Roman" w:hAnsi="Times New Roman" w:eastAsia="宋体" w:cs="Times New Roman"/>
                <w:sz w:val="30"/>
                <w:szCs w:val="30"/>
              </w:rPr>
            </w:pPr>
          </w:p>
        </w:tc>
      </w:tr>
    </w:tbl>
    <w:p>
      <w:pPr>
        <w:pStyle w:val="4"/>
        <w:rPr>
          <w:sz w:val="30"/>
          <w:szCs w:val="30"/>
        </w:rPr>
      </w:pPr>
      <w:bookmarkStart w:id="23" w:name="_Toc21299"/>
      <w:bookmarkStart w:id="24" w:name="_Toc24885"/>
      <w:bookmarkStart w:id="25" w:name="_Toc15587"/>
      <w:r>
        <w:rPr>
          <w:rFonts w:hint="eastAsia"/>
          <w:sz w:val="30"/>
          <w:szCs w:val="30"/>
        </w:rPr>
        <w:t>表六 验收监测内容</w:t>
      </w:r>
      <w:bookmarkEnd w:id="23"/>
      <w:bookmarkEnd w:id="24"/>
      <w:bookmarkEnd w:id="25"/>
    </w:p>
    <w:tbl>
      <w:tblPr>
        <w:tblStyle w:val="17"/>
        <w:tblW w:w="0" w:type="auto"/>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2734" w:hRule="atLeast"/>
        </w:trPr>
        <w:tc>
          <w:tcPr>
            <w:tcW w:w="8522" w:type="dxa"/>
            <w:tcBorders>
              <w:tl2br w:val="nil"/>
              <w:tr2bl w:val="nil"/>
            </w:tcBorders>
          </w:tcPr>
          <w:p>
            <w:pPr>
              <w:spacing w:line="360" w:lineRule="auto"/>
              <w:rPr>
                <w:rFonts w:eastAsia="宋体" w:asciiTheme="minorEastAsia" w:hAnsiTheme="minorEastAsia" w:cstheme="minorEastAsia"/>
                <w:b/>
                <w:bCs/>
                <w:sz w:val="24"/>
              </w:rPr>
            </w:pPr>
            <w:r>
              <w:rPr>
                <w:rFonts w:hint="eastAsia" w:eastAsia="宋体" w:asciiTheme="minorEastAsia" w:hAnsiTheme="minorEastAsia" w:cstheme="minorEastAsia"/>
                <w:b/>
                <w:bCs/>
                <w:sz w:val="24"/>
              </w:rPr>
              <w:t>验收监测内容：</w:t>
            </w:r>
          </w:p>
          <w:p>
            <w:pPr>
              <w:spacing w:line="360" w:lineRule="auto"/>
              <w:rPr>
                <w:rFonts w:eastAsia="宋体" w:asciiTheme="minorEastAsia" w:hAnsiTheme="minorEastAsia" w:cstheme="minorEastAsia"/>
                <w:b/>
                <w:bCs/>
                <w:sz w:val="24"/>
              </w:rPr>
            </w:pPr>
            <w:r>
              <w:rPr>
                <w:rFonts w:hint="eastAsia" w:eastAsia="宋体" w:asciiTheme="minorEastAsia" w:hAnsiTheme="minorEastAsia" w:cstheme="minorEastAsia"/>
                <w:b/>
                <w:bCs/>
                <w:sz w:val="24"/>
              </w:rPr>
              <w:t>本项目验收监测内容详见下表：</w:t>
            </w:r>
          </w:p>
          <w:p>
            <w:pPr>
              <w:jc w:val="center"/>
              <w:rPr>
                <w:rFonts w:eastAsia="宋体" w:asciiTheme="minorEastAsia" w:hAnsiTheme="minorEastAsia" w:cstheme="minorEastAsia"/>
                <w:b/>
                <w:bCs/>
                <w:sz w:val="24"/>
              </w:rPr>
            </w:pPr>
            <w:r>
              <w:rPr>
                <w:rFonts w:hint="eastAsia" w:ascii="Times New Roman" w:hAnsi="Times New Roman" w:eastAsia="宋体" w:cs="Times New Roman"/>
                <w:b/>
                <w:bCs/>
                <w:sz w:val="24"/>
              </w:rPr>
              <w:t>表6-1 验收监测方案</w:t>
            </w:r>
          </w:p>
          <w:tbl>
            <w:tblPr>
              <w:tblStyle w:val="17"/>
              <w:tblW w:w="82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1"/>
              <w:gridCol w:w="1275"/>
              <w:gridCol w:w="1095"/>
              <w:gridCol w:w="1125"/>
              <w:gridCol w:w="720"/>
              <w:gridCol w:w="28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22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监测类型</w:t>
                  </w:r>
                </w:p>
              </w:tc>
              <w:tc>
                <w:tcPr>
                  <w:tcW w:w="127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监测点位</w:t>
                  </w:r>
                </w:p>
              </w:tc>
              <w:tc>
                <w:tcPr>
                  <w:tcW w:w="109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监测项目</w:t>
                  </w:r>
                </w:p>
              </w:tc>
              <w:tc>
                <w:tcPr>
                  <w:tcW w:w="112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监测频次</w:t>
                  </w:r>
                </w:p>
              </w:tc>
              <w:tc>
                <w:tcPr>
                  <w:tcW w:w="72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监测周期</w:t>
                  </w:r>
                </w:p>
              </w:tc>
              <w:tc>
                <w:tcPr>
                  <w:tcW w:w="281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8" w:hRule="atLeast"/>
                <w:jc w:val="center"/>
              </w:trPr>
              <w:tc>
                <w:tcPr>
                  <w:tcW w:w="122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有组织</w:t>
                  </w:r>
                </w:p>
              </w:tc>
              <w:tc>
                <w:tcPr>
                  <w:tcW w:w="127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排气筒进出口（熔融挤出）</w:t>
                  </w:r>
                </w:p>
              </w:tc>
              <w:tc>
                <w:tcPr>
                  <w:tcW w:w="109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color w:val="auto"/>
                      <w:szCs w:val="21"/>
                      <w:lang w:val="en-US" w:eastAsia="zh-CN"/>
                    </w:rPr>
                    <w:t>非甲烷总烃</w:t>
                  </w:r>
                </w:p>
              </w:tc>
              <w:tc>
                <w:tcPr>
                  <w:tcW w:w="112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一天3次</w:t>
                  </w:r>
                </w:p>
              </w:tc>
              <w:tc>
                <w:tcPr>
                  <w:tcW w:w="72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2天</w:t>
                  </w:r>
                </w:p>
              </w:tc>
              <w:tc>
                <w:tcPr>
                  <w:tcW w:w="2810" w:type="dxa"/>
                  <w:shd w:val="clear" w:color="auto" w:fill="auto"/>
                  <w:vAlign w:val="center"/>
                </w:tcPr>
                <w:p>
                  <w:pPr>
                    <w:pStyle w:val="14"/>
                    <w:spacing w:after="0" w:line="240" w:lineRule="auto"/>
                    <w:rPr>
                      <w:rFonts w:eastAsia="宋体" w:asciiTheme="minorEastAsia" w:hAnsiTheme="minorEastAsia" w:cstheme="minorEastAsia"/>
                      <w:szCs w:val="21"/>
                    </w:rPr>
                  </w:pPr>
                  <w:r>
                    <w:rPr>
                      <w:rFonts w:hint="eastAsia" w:ascii="Times New Roman" w:hAnsi="Times New Roman" w:eastAsia="宋体" w:cs="Times New Roman"/>
                      <w:szCs w:val="21"/>
                    </w:rPr>
                    <w:t>有组织废气</w:t>
                  </w:r>
                  <w:r>
                    <w:rPr>
                      <w:rFonts w:ascii="Times New Roman" w:hAnsi="Times New Roman" w:eastAsia="宋体" w:cs="Times New Roman"/>
                      <w:szCs w:val="21"/>
                    </w:rPr>
                    <w:t>达</w:t>
                  </w:r>
                  <w:r>
                    <w:rPr>
                      <w:rFonts w:hint="eastAsia" w:ascii="Times New Roman" w:hAnsi="Times New Roman" w:eastAsia="宋体" w:cs="Times New Roman"/>
                      <w:szCs w:val="21"/>
                    </w:rPr>
                    <w:t>上海市地方标准</w:t>
                  </w:r>
                  <w:r>
                    <w:rPr>
                      <w:rFonts w:ascii="Times New Roman" w:hAnsi="Times New Roman" w:eastAsia="宋体" w:cs="Times New Roman"/>
                      <w:szCs w:val="21"/>
                    </w:rPr>
                    <w:t>《大气污染物综合排放标准》 （GB</w:t>
                  </w:r>
                  <w:r>
                    <w:rPr>
                      <w:rFonts w:hint="eastAsia" w:ascii="Times New Roman" w:hAnsi="Times New Roman" w:eastAsia="宋体" w:cs="Times New Roman"/>
                      <w:szCs w:val="21"/>
                    </w:rPr>
                    <w:t>31/933</w:t>
                  </w:r>
                  <w:r>
                    <w:rPr>
                      <w:rFonts w:ascii="Times New Roman" w:hAnsi="Times New Roman" w:eastAsia="宋体" w:cs="Times New Roman"/>
                      <w:szCs w:val="21"/>
                    </w:rPr>
                    <w:t>-</w:t>
                  </w:r>
                  <w:r>
                    <w:rPr>
                      <w:rFonts w:hint="eastAsia" w:ascii="Times New Roman" w:hAnsi="Times New Roman" w:eastAsia="宋体" w:cs="Times New Roman"/>
                      <w:szCs w:val="21"/>
                    </w:rPr>
                    <w:t>2015</w:t>
                  </w:r>
                  <w:r>
                    <w:rPr>
                      <w:rFonts w:ascii="Times New Roman" w:hAnsi="Times New Roman" w:eastAsia="宋体" w:cs="Times New Roman"/>
                      <w:szCs w:val="21"/>
                    </w:rPr>
                    <w:t>）表</w:t>
                  </w:r>
                  <w:r>
                    <w:rPr>
                      <w:rFonts w:hint="eastAsia" w:ascii="Times New Roman" w:hAnsi="Times New Roman" w:eastAsia="宋体" w:cs="Times New Roman"/>
                      <w:szCs w:val="21"/>
                    </w:rPr>
                    <w:t>1大气污染项目排放限值；无</w:t>
                  </w:r>
                  <w:r>
                    <w:rPr>
                      <w:rFonts w:hint="eastAsia" w:ascii="宋体" w:hAnsi="宋体" w:eastAsia="宋体" w:cs="宋体"/>
                      <w:szCs w:val="21"/>
                    </w:rPr>
                    <w:t>组织非甲烷总烃厂区内执行《挥发性有机物无组织排放标准》（GB37822-2019）中表A.1排放标准；无组织非甲烷总烃厂界执行上海市地方标准</w:t>
                  </w:r>
                  <w:r>
                    <w:rPr>
                      <w:rFonts w:ascii="Times New Roman" w:hAnsi="Times New Roman" w:eastAsia="宋体" w:cs="Times New Roman"/>
                      <w:szCs w:val="21"/>
                    </w:rPr>
                    <w:t>《大气污染物综合排放标准》 （GB</w:t>
                  </w:r>
                  <w:r>
                    <w:rPr>
                      <w:rFonts w:hint="eastAsia" w:ascii="Times New Roman" w:hAnsi="Times New Roman" w:eastAsia="宋体" w:cs="Times New Roman"/>
                      <w:szCs w:val="21"/>
                    </w:rPr>
                    <w:t>31/933</w:t>
                  </w:r>
                  <w:r>
                    <w:rPr>
                      <w:rFonts w:ascii="Times New Roman" w:hAnsi="Times New Roman" w:eastAsia="宋体" w:cs="Times New Roman"/>
                      <w:szCs w:val="21"/>
                    </w:rPr>
                    <w:t>-</w:t>
                  </w:r>
                  <w:r>
                    <w:rPr>
                      <w:rFonts w:hint="eastAsia" w:ascii="Times New Roman" w:hAnsi="Times New Roman" w:eastAsia="宋体" w:cs="Times New Roman"/>
                      <w:szCs w:val="21"/>
                    </w:rPr>
                    <w:t>2015</w:t>
                  </w:r>
                  <w:r>
                    <w:rPr>
                      <w:rFonts w:ascii="Times New Roman" w:hAnsi="Times New Roman" w:eastAsia="宋体" w:cs="Times New Roman"/>
                      <w:szCs w:val="21"/>
                    </w:rPr>
                    <w:t>）</w:t>
                  </w:r>
                  <w:r>
                    <w:rPr>
                      <w:rFonts w:hint="eastAsia" w:ascii="Times New Roman" w:hAnsi="Times New Roman" w:eastAsia="宋体" w:cs="Times New Roman"/>
                      <w:szCs w:val="21"/>
                    </w:rPr>
                    <w:t>中表3排放标准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3" w:hRule="atLeast"/>
                <w:jc w:val="center"/>
              </w:trPr>
              <w:tc>
                <w:tcPr>
                  <w:tcW w:w="1221" w:type="dxa"/>
                  <w:vMerge w:val="restart"/>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无组织</w:t>
                  </w:r>
                </w:p>
              </w:tc>
              <w:tc>
                <w:tcPr>
                  <w:tcW w:w="127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厂区内</w:t>
                  </w:r>
                </w:p>
              </w:tc>
              <w:tc>
                <w:tcPr>
                  <w:tcW w:w="1095" w:type="dxa"/>
                  <w:vMerge w:val="restart"/>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非甲烷总烃</w:t>
                  </w:r>
                </w:p>
              </w:tc>
              <w:tc>
                <w:tcPr>
                  <w:tcW w:w="1125" w:type="dxa"/>
                  <w:vMerge w:val="restart"/>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一天3次</w:t>
                  </w:r>
                </w:p>
              </w:tc>
              <w:tc>
                <w:tcPr>
                  <w:tcW w:w="720" w:type="dxa"/>
                  <w:vMerge w:val="restart"/>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2天</w:t>
                  </w:r>
                </w:p>
              </w:tc>
              <w:tc>
                <w:tcPr>
                  <w:tcW w:w="2810" w:type="dxa"/>
                  <w:vMerge w:val="restart"/>
                  <w:shd w:val="clear" w:color="auto" w:fill="auto"/>
                  <w:vAlign w:val="center"/>
                </w:tcPr>
                <w:p>
                  <w:pPr>
                    <w:jc w:val="left"/>
                    <w:rPr>
                      <w:rFonts w:eastAsia="宋体" w:asciiTheme="minorEastAsia" w:hAnsiTheme="minorEastAsia" w:cstheme="minorEastAsia"/>
                      <w:szCs w:val="21"/>
                    </w:rPr>
                  </w:pPr>
                  <w:r>
                    <w:rPr>
                      <w:rFonts w:hint="eastAsia" w:ascii="Times New Roman" w:hAnsi="Times New Roman" w:eastAsia="宋体" w:cs="Times New Roman"/>
                      <w:szCs w:val="21"/>
                    </w:rPr>
                    <w:t>无</w:t>
                  </w:r>
                  <w:r>
                    <w:rPr>
                      <w:rFonts w:hint="eastAsia" w:ascii="宋体" w:hAnsi="宋体" w:eastAsia="宋体" w:cs="宋体"/>
                      <w:szCs w:val="21"/>
                    </w:rPr>
                    <w:t>组织非甲烷总烃厂区内执行《挥发性有机物无组织排放标准》（GB37822-2019）中表A.1排放标准；无组织非甲烷总烃厂界执行上海市地方标准</w:t>
                  </w:r>
                  <w:r>
                    <w:rPr>
                      <w:rFonts w:ascii="Times New Roman" w:hAnsi="Times New Roman" w:eastAsia="宋体" w:cs="Times New Roman"/>
                      <w:szCs w:val="21"/>
                    </w:rPr>
                    <w:t>《大气污染物综合排放标准》 （GB</w:t>
                  </w:r>
                  <w:r>
                    <w:rPr>
                      <w:rFonts w:hint="eastAsia" w:ascii="Times New Roman" w:hAnsi="Times New Roman" w:eastAsia="宋体" w:cs="Times New Roman"/>
                      <w:szCs w:val="21"/>
                    </w:rPr>
                    <w:t>31/933</w:t>
                  </w:r>
                  <w:r>
                    <w:rPr>
                      <w:rFonts w:ascii="Times New Roman" w:hAnsi="Times New Roman" w:eastAsia="宋体" w:cs="Times New Roman"/>
                      <w:szCs w:val="21"/>
                    </w:rPr>
                    <w:t>-</w:t>
                  </w:r>
                  <w:r>
                    <w:rPr>
                      <w:rFonts w:hint="eastAsia" w:ascii="Times New Roman" w:hAnsi="Times New Roman" w:eastAsia="宋体" w:cs="Times New Roman"/>
                      <w:szCs w:val="21"/>
                    </w:rPr>
                    <w:t>2015</w:t>
                  </w:r>
                  <w:r>
                    <w:rPr>
                      <w:rFonts w:ascii="Times New Roman" w:hAnsi="Times New Roman" w:eastAsia="宋体" w:cs="Times New Roman"/>
                      <w:szCs w:val="21"/>
                    </w:rPr>
                    <w:t>）</w:t>
                  </w:r>
                  <w:r>
                    <w:rPr>
                      <w:rFonts w:hint="eastAsia" w:ascii="Times New Roman" w:hAnsi="Times New Roman" w:eastAsia="宋体" w:cs="Times New Roman"/>
                      <w:szCs w:val="21"/>
                    </w:rPr>
                    <w:t>中表3排放标准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3" w:hRule="atLeast"/>
                <w:jc w:val="center"/>
              </w:trPr>
              <w:tc>
                <w:tcPr>
                  <w:tcW w:w="1221" w:type="dxa"/>
                  <w:vMerge w:val="continue"/>
                  <w:shd w:val="clear" w:color="auto" w:fill="auto"/>
                  <w:vAlign w:val="center"/>
                </w:tcPr>
                <w:p>
                  <w:pPr>
                    <w:jc w:val="center"/>
                    <w:rPr>
                      <w:rFonts w:eastAsia="宋体" w:asciiTheme="minorEastAsia" w:hAnsiTheme="minorEastAsia" w:cstheme="minorEastAsia"/>
                      <w:szCs w:val="21"/>
                    </w:rPr>
                  </w:pPr>
                </w:p>
              </w:tc>
              <w:tc>
                <w:tcPr>
                  <w:tcW w:w="127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厂界</w:t>
                  </w:r>
                </w:p>
              </w:tc>
              <w:tc>
                <w:tcPr>
                  <w:tcW w:w="1095" w:type="dxa"/>
                  <w:vMerge w:val="continue"/>
                  <w:shd w:val="clear" w:color="auto" w:fill="auto"/>
                  <w:vAlign w:val="center"/>
                </w:tcPr>
                <w:p>
                  <w:pPr>
                    <w:jc w:val="center"/>
                    <w:rPr>
                      <w:rFonts w:eastAsia="宋体" w:asciiTheme="minorEastAsia" w:hAnsiTheme="minorEastAsia" w:cstheme="minorEastAsia"/>
                      <w:szCs w:val="21"/>
                    </w:rPr>
                  </w:pPr>
                </w:p>
              </w:tc>
              <w:tc>
                <w:tcPr>
                  <w:tcW w:w="1125" w:type="dxa"/>
                  <w:vMerge w:val="continue"/>
                  <w:shd w:val="clear" w:color="auto" w:fill="auto"/>
                  <w:vAlign w:val="center"/>
                </w:tcPr>
                <w:p>
                  <w:pPr>
                    <w:jc w:val="center"/>
                    <w:rPr>
                      <w:rFonts w:eastAsia="宋体" w:asciiTheme="minorEastAsia" w:hAnsiTheme="minorEastAsia" w:cstheme="minorEastAsia"/>
                      <w:szCs w:val="21"/>
                    </w:rPr>
                  </w:pPr>
                </w:p>
              </w:tc>
              <w:tc>
                <w:tcPr>
                  <w:tcW w:w="720" w:type="dxa"/>
                  <w:vMerge w:val="continue"/>
                  <w:shd w:val="clear" w:color="auto" w:fill="auto"/>
                  <w:vAlign w:val="center"/>
                </w:tcPr>
                <w:p>
                  <w:pPr>
                    <w:jc w:val="center"/>
                    <w:rPr>
                      <w:rFonts w:eastAsia="宋体" w:asciiTheme="minorEastAsia" w:hAnsiTheme="minorEastAsia" w:cstheme="minorEastAsia"/>
                      <w:szCs w:val="21"/>
                    </w:rPr>
                  </w:pPr>
                </w:p>
              </w:tc>
              <w:tc>
                <w:tcPr>
                  <w:tcW w:w="2810" w:type="dxa"/>
                  <w:vMerge w:val="continue"/>
                  <w:shd w:val="clear" w:color="auto" w:fill="auto"/>
                  <w:vAlign w:val="center"/>
                </w:tcPr>
                <w:p>
                  <w:pPr>
                    <w:jc w:val="left"/>
                    <w:rPr>
                      <w:rFonts w:eastAsia="宋体" w:asciiTheme="minorEastAsia" w:hAnsiTheme="minorEastAsia" w:cs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厂界噪声</w:t>
                  </w:r>
                </w:p>
              </w:tc>
              <w:tc>
                <w:tcPr>
                  <w:tcW w:w="127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厂界东、西、南、北侧各设1个监测点</w:t>
                  </w:r>
                </w:p>
              </w:tc>
              <w:tc>
                <w:tcPr>
                  <w:tcW w:w="109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噪声</w:t>
                  </w:r>
                </w:p>
              </w:tc>
              <w:tc>
                <w:tcPr>
                  <w:tcW w:w="112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昼间1次</w:t>
                  </w:r>
                </w:p>
              </w:tc>
              <w:tc>
                <w:tcPr>
                  <w:tcW w:w="72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2天</w:t>
                  </w:r>
                </w:p>
              </w:tc>
              <w:tc>
                <w:tcPr>
                  <w:tcW w:w="2810" w:type="dxa"/>
                  <w:shd w:val="clear" w:color="auto" w:fill="auto"/>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满足《工业企业厂界环境噪声排放标准》GB12348-2008中2类区排放控制标准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221"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废水</w:t>
                  </w:r>
                </w:p>
              </w:tc>
              <w:tc>
                <w:tcPr>
                  <w:tcW w:w="127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 xml:space="preserve">厂区总排   口 </w:t>
                  </w:r>
                </w:p>
              </w:tc>
              <w:tc>
                <w:tcPr>
                  <w:tcW w:w="109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 w:val="24"/>
                    </w:rPr>
                    <w:t>pH、COD、BOD</w:t>
                  </w:r>
                  <w:r>
                    <w:rPr>
                      <w:rFonts w:hint="eastAsia" w:eastAsia="宋体" w:asciiTheme="minorEastAsia" w:hAnsiTheme="minorEastAsia" w:cstheme="minorEastAsia"/>
                      <w:sz w:val="24"/>
                      <w:vertAlign w:val="subscript"/>
                    </w:rPr>
                    <w:t>5</w:t>
                  </w:r>
                  <w:r>
                    <w:rPr>
                      <w:rFonts w:hint="eastAsia" w:eastAsia="宋体" w:asciiTheme="minorEastAsia" w:hAnsiTheme="minorEastAsia" w:cstheme="minorEastAsia"/>
                      <w:sz w:val="24"/>
                    </w:rPr>
                    <w:t>、SS、氨氮</w:t>
                  </w:r>
                </w:p>
              </w:tc>
              <w:tc>
                <w:tcPr>
                  <w:tcW w:w="1125"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一天4次</w:t>
                  </w:r>
                </w:p>
              </w:tc>
              <w:tc>
                <w:tcPr>
                  <w:tcW w:w="720" w:type="dxa"/>
                  <w:shd w:val="clear" w:color="auto" w:fill="auto"/>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2天</w:t>
                  </w:r>
                </w:p>
              </w:tc>
              <w:tc>
                <w:tcPr>
                  <w:tcW w:w="2810" w:type="dxa"/>
                  <w:shd w:val="clear" w:color="auto" w:fill="auto"/>
                  <w:vAlign w:val="center"/>
                </w:tcPr>
                <w:p>
                  <w:pPr>
                    <w:jc w:val="left"/>
                    <w:rPr>
                      <w:rFonts w:eastAsia="宋体" w:asciiTheme="minorEastAsia" w:hAnsiTheme="minorEastAsia" w:cstheme="minorEastAsia"/>
                      <w:szCs w:val="21"/>
                    </w:rPr>
                  </w:pPr>
                  <w:r>
                    <w:rPr>
                      <w:rFonts w:hint="eastAsia" w:eastAsia="宋体" w:asciiTheme="minorEastAsia" w:hAnsiTheme="minorEastAsia" w:cstheme="minorEastAsia"/>
                      <w:szCs w:val="21"/>
                    </w:rPr>
                    <w:t>《污水综合排放标准》（GB8978-1996）三级标准</w:t>
                  </w:r>
                </w:p>
              </w:tc>
            </w:tr>
          </w:tbl>
          <w:p>
            <w:pPr>
              <w:jc w:val="left"/>
              <w:rPr>
                <w:rFonts w:eastAsia="宋体" w:asciiTheme="minorEastAsia" w:hAnsiTheme="minorEastAsia" w:cstheme="minorEastAsia"/>
                <w:b/>
                <w:bCs/>
                <w:sz w:val="24"/>
              </w:rPr>
            </w:pPr>
            <w:r>
              <w:rPr>
                <w:rFonts w:hint="eastAsia" w:eastAsia="宋体" w:asciiTheme="minorEastAsia" w:hAnsiTheme="minorEastAsia" w:cstheme="minorEastAsia"/>
                <w:b/>
                <w:bCs/>
                <w:sz w:val="24"/>
              </w:rPr>
              <w:t>本项目监测点位图如下：</w:t>
            </w:r>
            <w:r>
              <w:rPr>
                <w:rFonts w:ascii="Times New Roman" w:hAnsi="Times New Roman" w:eastAsia="宋体" w:cs="Times New Roman"/>
              </w:rPr>
              <w:drawing>
                <wp:inline distT="0" distB="0" distL="114300" distR="114300">
                  <wp:extent cx="2056130" cy="1624965"/>
                  <wp:effectExtent l="0" t="0" r="1270" b="13335"/>
                  <wp:docPr id="2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
                          <pic:cNvPicPr>
                            <a:picLocks noChangeAspect="1"/>
                          </pic:cNvPicPr>
                        </pic:nvPicPr>
                        <pic:blipFill>
                          <a:blip r:embed="rId12"/>
                          <a:stretch>
                            <a:fillRect/>
                          </a:stretch>
                        </pic:blipFill>
                        <pic:spPr>
                          <a:xfrm>
                            <a:off x="0" y="0"/>
                            <a:ext cx="2056130" cy="1624965"/>
                          </a:xfrm>
                          <a:prstGeom prst="rect">
                            <a:avLst/>
                          </a:prstGeom>
                          <a:noFill/>
                          <a:ln>
                            <a:noFill/>
                          </a:ln>
                        </pic:spPr>
                      </pic:pic>
                    </a:graphicData>
                  </a:graphic>
                </wp:inline>
              </w:drawing>
            </w:r>
            <w:r>
              <w:rPr>
                <w:rFonts w:ascii="Times New Roman" w:hAnsi="Times New Roman" w:eastAsia="宋体" w:cs="Times New Roman"/>
              </w:rPr>
              <w:drawing>
                <wp:inline distT="0" distB="0" distL="114300" distR="114300">
                  <wp:extent cx="1597025" cy="1580515"/>
                  <wp:effectExtent l="0" t="0" r="3175" b="635"/>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pic:cNvPicPr>
                            <a:picLocks noChangeAspect="1"/>
                          </pic:cNvPicPr>
                        </pic:nvPicPr>
                        <pic:blipFill>
                          <a:blip r:embed="rId13"/>
                          <a:stretch>
                            <a:fillRect/>
                          </a:stretch>
                        </pic:blipFill>
                        <pic:spPr>
                          <a:xfrm>
                            <a:off x="0" y="0"/>
                            <a:ext cx="1597025" cy="1580515"/>
                          </a:xfrm>
                          <a:prstGeom prst="rect">
                            <a:avLst/>
                          </a:prstGeom>
                          <a:noFill/>
                          <a:ln>
                            <a:noFill/>
                          </a:ln>
                        </pic:spPr>
                      </pic:pic>
                    </a:graphicData>
                  </a:graphic>
                </wp:inline>
              </w:drawing>
            </w:r>
          </w:p>
          <w:p>
            <w:pPr>
              <w:rPr>
                <w:rFonts w:eastAsia="宋体" w:asciiTheme="minorEastAsia" w:hAnsiTheme="minorEastAsia" w:cstheme="minorEastAsia"/>
                <w:b/>
                <w:bCs/>
                <w:sz w:val="24"/>
              </w:rPr>
            </w:pPr>
          </w:p>
        </w:tc>
      </w:tr>
    </w:tbl>
    <w:p>
      <w:pPr>
        <w:pStyle w:val="4"/>
        <w:spacing w:line="360" w:lineRule="auto"/>
      </w:pPr>
      <w:bookmarkStart w:id="26" w:name="_Toc6492"/>
      <w:bookmarkStart w:id="27" w:name="_Toc18039"/>
      <w:bookmarkStart w:id="28" w:name="_Toc4531"/>
      <w:r>
        <w:rPr>
          <w:rFonts w:hint="eastAsia"/>
        </w:rPr>
        <w:t>表七 验收监测结果</w:t>
      </w:r>
      <w:bookmarkEnd w:id="26"/>
      <w:bookmarkEnd w:id="27"/>
      <w:bookmarkEnd w:id="28"/>
    </w:p>
    <w:tbl>
      <w:tblPr>
        <w:tblStyle w:val="17"/>
        <w:tblW w:w="0" w:type="auto"/>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8522"/>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PrEx>
        <w:trPr>
          <w:trHeight w:val="9561" w:hRule="atLeast"/>
        </w:trPr>
        <w:tc>
          <w:tcPr>
            <w:tcW w:w="8522" w:type="dxa"/>
            <w:tcBorders>
              <w:tl2br w:val="nil"/>
              <w:tr2bl w:val="nil"/>
            </w:tcBorders>
          </w:tcPr>
          <w:p>
            <w:pPr>
              <w:spacing w:line="360" w:lineRule="auto"/>
              <w:rPr>
                <w:rFonts w:ascii="微软雅黑" w:hAnsi="微软雅黑" w:eastAsia="宋体" w:cs="微软雅黑"/>
                <w:b/>
                <w:bCs/>
                <w:sz w:val="24"/>
              </w:rPr>
            </w:pPr>
            <w:r>
              <w:rPr>
                <w:rFonts w:hint="eastAsia" w:ascii="微软雅黑" w:hAnsi="微软雅黑" w:eastAsia="宋体" w:cs="微软雅黑"/>
                <w:b/>
                <w:bCs/>
                <w:sz w:val="24"/>
              </w:rPr>
              <w:t>1、验收监测期间生产工况记录：</w:t>
            </w:r>
          </w:p>
          <w:p>
            <w:pPr>
              <w:spacing w:line="360" w:lineRule="auto"/>
              <w:ind w:firstLine="480" w:firstLineChars="200"/>
              <w:rPr>
                <w:rFonts w:ascii="微软雅黑" w:hAnsi="微软雅黑" w:eastAsia="宋体" w:cs="微软雅黑"/>
                <w:sz w:val="24"/>
              </w:rPr>
            </w:pPr>
            <w:r>
              <w:rPr>
                <w:rFonts w:hint="eastAsia" w:eastAsia="宋体" w:asciiTheme="minorEastAsia" w:hAnsiTheme="minorEastAsia" w:cstheme="minorEastAsia"/>
                <w:sz w:val="24"/>
              </w:rPr>
              <w:t>当生产负荷达到设计的75%以上时，方可进入现场进行监测，以保证监测数据的有效性。本项目塑钢门窗、铝合金门窗生产核定生产工况，验收监测期间的生产负荷见下表：</w:t>
            </w:r>
          </w:p>
          <w:p>
            <w:pPr>
              <w:jc w:val="center"/>
              <w:rPr>
                <w:rFonts w:ascii="Times New Roman" w:hAnsi="Times New Roman" w:eastAsia="宋体" w:cs="Times New Roman"/>
                <w:b/>
                <w:bCs/>
                <w:sz w:val="24"/>
              </w:rPr>
            </w:pPr>
            <w:r>
              <w:rPr>
                <w:rFonts w:hint="eastAsia" w:eastAsia="宋体" w:asciiTheme="minorEastAsia" w:hAnsiTheme="minorEastAsia" w:cstheme="minorEastAsia"/>
                <w:b/>
                <w:bCs/>
                <w:sz w:val="24"/>
              </w:rPr>
              <w:t>表7-1 验收监测期间项目生产负荷统计表</w:t>
            </w:r>
          </w:p>
          <w:tbl>
            <w:tblPr>
              <w:tblStyle w:val="17"/>
              <w:tblW w:w="83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2"/>
              <w:gridCol w:w="1043"/>
              <w:gridCol w:w="1497"/>
              <w:gridCol w:w="1738"/>
              <w:gridCol w:w="859"/>
              <w:gridCol w:w="933"/>
              <w:gridCol w:w="8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7" w:hRule="atLeast"/>
                <w:jc w:val="center"/>
              </w:trPr>
              <w:tc>
                <w:tcPr>
                  <w:tcW w:w="138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监测时间</w:t>
                  </w:r>
                </w:p>
              </w:tc>
              <w:tc>
                <w:tcPr>
                  <w:tcW w:w="104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产品名称</w:t>
                  </w:r>
                </w:p>
              </w:tc>
              <w:tc>
                <w:tcPr>
                  <w:tcW w:w="1497"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设计销售量</w:t>
                  </w:r>
                </w:p>
              </w:tc>
              <w:tc>
                <w:tcPr>
                  <w:tcW w:w="173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验收监测期间设计销售量</w:t>
                  </w:r>
                </w:p>
              </w:tc>
              <w:tc>
                <w:tcPr>
                  <w:tcW w:w="85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实际工况</w:t>
                  </w:r>
                </w:p>
              </w:tc>
              <w:tc>
                <w:tcPr>
                  <w:tcW w:w="93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工况要求</w:t>
                  </w:r>
                </w:p>
              </w:tc>
              <w:tc>
                <w:tcPr>
                  <w:tcW w:w="88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是否符合要求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138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2021.11.29</w:t>
                  </w:r>
                </w:p>
              </w:tc>
              <w:tc>
                <w:tcPr>
                  <w:tcW w:w="1043"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渔网</w:t>
                  </w:r>
                </w:p>
              </w:tc>
              <w:tc>
                <w:tcPr>
                  <w:tcW w:w="1497"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400吨（综丝直接外售）</w:t>
                  </w:r>
                </w:p>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（1.33t/d）</w:t>
                  </w:r>
                </w:p>
              </w:tc>
              <w:tc>
                <w:tcPr>
                  <w:tcW w:w="173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1.16t/d</w:t>
                  </w:r>
                </w:p>
              </w:tc>
              <w:tc>
                <w:tcPr>
                  <w:tcW w:w="85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87.2%</w:t>
                  </w:r>
                </w:p>
              </w:tc>
              <w:tc>
                <w:tcPr>
                  <w:tcW w:w="93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≥75%</w:t>
                  </w:r>
                </w:p>
              </w:tc>
              <w:tc>
                <w:tcPr>
                  <w:tcW w:w="88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138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2021.1130</w:t>
                  </w:r>
                </w:p>
              </w:tc>
              <w:tc>
                <w:tcPr>
                  <w:tcW w:w="1043" w:type="dxa"/>
                  <w:vMerge w:val="continue"/>
                  <w:vAlign w:val="center"/>
                </w:tcPr>
                <w:p>
                  <w:pPr>
                    <w:jc w:val="center"/>
                    <w:rPr>
                      <w:rFonts w:eastAsia="宋体" w:asciiTheme="minorEastAsia" w:hAnsiTheme="minorEastAsia" w:cstheme="minorEastAsia"/>
                      <w:szCs w:val="21"/>
                    </w:rPr>
                  </w:pPr>
                </w:p>
              </w:tc>
              <w:tc>
                <w:tcPr>
                  <w:tcW w:w="1497" w:type="dxa"/>
                  <w:vMerge w:val="continue"/>
                  <w:vAlign w:val="center"/>
                </w:tcPr>
                <w:p>
                  <w:pPr>
                    <w:jc w:val="center"/>
                    <w:rPr>
                      <w:rFonts w:eastAsia="宋体" w:asciiTheme="minorEastAsia" w:hAnsiTheme="minorEastAsia" w:cstheme="minorEastAsia"/>
                      <w:szCs w:val="21"/>
                    </w:rPr>
                  </w:pPr>
                </w:p>
              </w:tc>
              <w:tc>
                <w:tcPr>
                  <w:tcW w:w="173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1.2t/d</w:t>
                  </w:r>
                </w:p>
              </w:tc>
              <w:tc>
                <w:tcPr>
                  <w:tcW w:w="85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90.2%</w:t>
                  </w:r>
                </w:p>
              </w:tc>
              <w:tc>
                <w:tcPr>
                  <w:tcW w:w="93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≥75%</w:t>
                  </w:r>
                </w:p>
              </w:tc>
              <w:tc>
                <w:tcPr>
                  <w:tcW w:w="88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1" w:hRule="atLeast"/>
                <w:jc w:val="center"/>
              </w:trPr>
              <w:tc>
                <w:tcPr>
                  <w:tcW w:w="138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2021.11.29</w:t>
                  </w:r>
                </w:p>
              </w:tc>
              <w:tc>
                <w:tcPr>
                  <w:tcW w:w="1043"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综丝</w:t>
                  </w:r>
                </w:p>
              </w:tc>
              <w:tc>
                <w:tcPr>
                  <w:tcW w:w="1497" w:type="dxa"/>
                  <w:vMerge w:val="restart"/>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600（综丝外加工成渔网后，再返回厂进行渔网穿线）（2t/d）</w:t>
                  </w:r>
                </w:p>
              </w:tc>
              <w:tc>
                <w:tcPr>
                  <w:tcW w:w="173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1.83t/d</w:t>
                  </w:r>
                </w:p>
              </w:tc>
              <w:tc>
                <w:tcPr>
                  <w:tcW w:w="85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91.5%</w:t>
                  </w:r>
                </w:p>
              </w:tc>
              <w:tc>
                <w:tcPr>
                  <w:tcW w:w="93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≥75%</w:t>
                  </w:r>
                </w:p>
              </w:tc>
              <w:tc>
                <w:tcPr>
                  <w:tcW w:w="88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0" w:hRule="atLeast"/>
                <w:jc w:val="center"/>
              </w:trPr>
              <w:tc>
                <w:tcPr>
                  <w:tcW w:w="1382"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2021.1130</w:t>
                  </w:r>
                </w:p>
              </w:tc>
              <w:tc>
                <w:tcPr>
                  <w:tcW w:w="1043" w:type="dxa"/>
                  <w:vMerge w:val="continue"/>
                  <w:vAlign w:val="center"/>
                </w:tcPr>
                <w:p>
                  <w:pPr>
                    <w:jc w:val="center"/>
                    <w:rPr>
                      <w:rFonts w:eastAsia="宋体" w:asciiTheme="minorEastAsia" w:hAnsiTheme="minorEastAsia" w:cstheme="minorEastAsia"/>
                      <w:szCs w:val="21"/>
                    </w:rPr>
                  </w:pPr>
                </w:p>
              </w:tc>
              <w:tc>
                <w:tcPr>
                  <w:tcW w:w="1497" w:type="dxa"/>
                  <w:vMerge w:val="continue"/>
                  <w:vAlign w:val="center"/>
                </w:tcPr>
                <w:p>
                  <w:pPr>
                    <w:jc w:val="center"/>
                    <w:rPr>
                      <w:rFonts w:eastAsia="宋体" w:asciiTheme="minorEastAsia" w:hAnsiTheme="minorEastAsia" w:cstheme="minorEastAsia"/>
                      <w:szCs w:val="21"/>
                    </w:rPr>
                  </w:pPr>
                </w:p>
              </w:tc>
              <w:tc>
                <w:tcPr>
                  <w:tcW w:w="1738"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1.9t/d</w:t>
                  </w:r>
                </w:p>
              </w:tc>
              <w:tc>
                <w:tcPr>
                  <w:tcW w:w="859"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95%</w:t>
                  </w:r>
                </w:p>
              </w:tc>
              <w:tc>
                <w:tcPr>
                  <w:tcW w:w="933"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≥75%</w:t>
                  </w:r>
                </w:p>
              </w:tc>
              <w:tc>
                <w:tcPr>
                  <w:tcW w:w="885" w:type="dxa"/>
                  <w:vAlign w:val="center"/>
                </w:tcPr>
                <w:p>
                  <w:pPr>
                    <w:jc w:val="center"/>
                    <w:rPr>
                      <w:rFonts w:eastAsia="宋体" w:asciiTheme="minorEastAsia" w:hAnsiTheme="minorEastAsia" w:cstheme="minorEastAsia"/>
                      <w:szCs w:val="21"/>
                    </w:rPr>
                  </w:pPr>
                  <w:r>
                    <w:rPr>
                      <w:rFonts w:hint="eastAsia" w:eastAsia="宋体" w:asciiTheme="minorEastAsia" w:hAnsiTheme="minorEastAsia" w:cstheme="minorEastAsia"/>
                      <w:szCs w:val="21"/>
                    </w:rPr>
                    <w:t>符合</w:t>
                  </w:r>
                </w:p>
              </w:tc>
            </w:tr>
          </w:tbl>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由上表得知，验收监测期间实际生产工况均能达到设计的75%以上，符合工况要求。</w:t>
            </w:r>
          </w:p>
          <w:p>
            <w:pPr>
              <w:spacing w:line="360" w:lineRule="auto"/>
              <w:rPr>
                <w:rFonts w:ascii="微软雅黑" w:hAnsi="微软雅黑" w:eastAsia="宋体" w:cs="微软雅黑"/>
                <w:b/>
                <w:bCs/>
                <w:sz w:val="24"/>
              </w:rPr>
            </w:pPr>
            <w:r>
              <w:rPr>
                <w:rFonts w:hint="eastAsia" w:ascii="微软雅黑" w:hAnsi="微软雅黑" w:eastAsia="宋体" w:cs="微软雅黑"/>
                <w:b/>
                <w:bCs/>
                <w:sz w:val="24"/>
              </w:rPr>
              <w:t>2、验收监测结果：</w:t>
            </w:r>
          </w:p>
          <w:p>
            <w:pPr>
              <w:numPr>
                <w:ilvl w:val="0"/>
                <w:numId w:val="16"/>
              </w:numPr>
              <w:spacing w:line="360" w:lineRule="auto"/>
              <w:jc w:val="left"/>
              <w:rPr>
                <w:rFonts w:ascii="微软雅黑" w:hAnsi="微软雅黑" w:eastAsia="宋体" w:cs="微软雅黑"/>
                <w:b/>
                <w:bCs/>
                <w:color w:val="auto"/>
                <w:sz w:val="24"/>
              </w:rPr>
            </w:pPr>
            <w:r>
              <w:rPr>
                <w:rFonts w:hint="eastAsia" w:ascii="微软雅黑" w:hAnsi="微软雅黑" w:eastAsia="宋体" w:cs="微软雅黑"/>
                <w:b/>
                <w:bCs/>
                <w:sz w:val="24"/>
              </w:rPr>
              <w:t>废气监测结果</w:t>
            </w:r>
          </w:p>
          <w:p>
            <w:pPr>
              <w:jc w:val="center"/>
              <w:rPr>
                <w:rFonts w:eastAsia="宋体" w:asciiTheme="minorEastAsia" w:hAnsiTheme="minorEastAsia" w:cstheme="minorEastAsia"/>
                <w:b/>
                <w:bCs/>
                <w:color w:val="auto"/>
                <w:sz w:val="24"/>
              </w:rPr>
            </w:pPr>
            <w:r>
              <w:rPr>
                <w:rFonts w:hint="eastAsia" w:eastAsia="宋体" w:asciiTheme="minorEastAsia" w:hAnsiTheme="minorEastAsia" w:cstheme="minorEastAsia"/>
                <w:b/>
                <w:bCs/>
                <w:color w:val="auto"/>
                <w:sz w:val="24"/>
              </w:rPr>
              <w:t>表7-2</w:t>
            </w:r>
            <w:r>
              <w:rPr>
                <w:rFonts w:hint="eastAsia" w:eastAsia="宋体" w:asciiTheme="minorEastAsia" w:hAnsiTheme="minorEastAsia" w:cstheme="minorEastAsia"/>
                <w:b/>
                <w:bCs/>
                <w:color w:val="auto"/>
                <w:sz w:val="24"/>
                <w:lang w:val="en-US" w:eastAsia="zh-CN"/>
              </w:rPr>
              <w:t>有</w:t>
            </w:r>
            <w:r>
              <w:rPr>
                <w:rFonts w:hint="eastAsia" w:eastAsia="宋体" w:asciiTheme="minorEastAsia" w:hAnsiTheme="minorEastAsia" w:cstheme="minorEastAsia"/>
                <w:b/>
                <w:bCs/>
                <w:color w:val="auto"/>
                <w:sz w:val="24"/>
              </w:rPr>
              <w:t>组织废气监测结果统计表</w:t>
            </w:r>
          </w:p>
          <w:tbl>
            <w:tblPr>
              <w:tblStyle w:val="16"/>
              <w:tblW w:w="499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7"/>
              <w:gridCol w:w="800"/>
              <w:gridCol w:w="1123"/>
              <w:gridCol w:w="1294"/>
              <w:gridCol w:w="951"/>
              <w:gridCol w:w="1274"/>
              <w:gridCol w:w="15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0" w:hRule="exact"/>
                <w:jc w:val="center"/>
              </w:trPr>
              <w:tc>
                <w:tcPr>
                  <w:tcW w:w="801"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检测</w:t>
                  </w:r>
                </w:p>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点位</w:t>
                  </w:r>
                </w:p>
              </w:tc>
              <w:tc>
                <w:tcPr>
                  <w:tcW w:w="482" w:type="pct"/>
                  <w:vAlign w:val="center"/>
                </w:tcPr>
                <w:p>
                  <w:pPr>
                    <w:ind w:hanging="64"/>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排气筒</w:t>
                  </w:r>
                </w:p>
                <w:p>
                  <w:pPr>
                    <w:ind w:hanging="64"/>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高度</w:t>
                  </w:r>
                </w:p>
                <w:p>
                  <w:pPr>
                    <w:ind w:hanging="64"/>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（m）</w:t>
                  </w:r>
                </w:p>
              </w:tc>
              <w:tc>
                <w:tcPr>
                  <w:tcW w:w="677"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检测</w:t>
                  </w:r>
                </w:p>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项目</w:t>
                  </w:r>
                </w:p>
              </w:tc>
              <w:tc>
                <w:tcPr>
                  <w:tcW w:w="781" w:type="pct"/>
                  <w:vAlign w:val="center"/>
                </w:tcPr>
                <w:p>
                  <w:pPr>
                    <w:jc w:val="center"/>
                    <w:rPr>
                      <w:rFonts w:hint="eastAsia" w:asciiTheme="minorEastAsia" w:hAnsiTheme="minorEastAsia" w:eastAsiaTheme="minorEastAsia" w:cstheme="minorEastAsia"/>
                      <w:color w:val="auto"/>
                      <w:sz w:val="21"/>
                      <w:szCs w:val="21"/>
                      <w:lang w:eastAsia="zh-CN"/>
                    </w:rPr>
                  </w:pPr>
                  <w:r>
                    <w:rPr>
                      <w:rFonts w:hint="eastAsia" w:asciiTheme="minorEastAsia" w:hAnsiTheme="minorEastAsia" w:eastAsiaTheme="minorEastAsia" w:cstheme="minorEastAsia"/>
                      <w:color w:val="auto"/>
                      <w:sz w:val="21"/>
                      <w:szCs w:val="21"/>
                      <w:lang w:eastAsia="zh-CN"/>
                    </w:rPr>
                    <w:t>采样</w:t>
                  </w:r>
                </w:p>
                <w:p>
                  <w:pPr>
                    <w:jc w:val="center"/>
                    <w:rPr>
                      <w:rFonts w:hint="eastAsia" w:asciiTheme="minorEastAsia" w:hAnsiTheme="minorEastAsia" w:eastAsiaTheme="minorEastAsia" w:cstheme="minorEastAsia"/>
                      <w:color w:val="auto"/>
                      <w:sz w:val="21"/>
                      <w:szCs w:val="21"/>
                      <w:lang w:eastAsia="zh-CN"/>
                    </w:rPr>
                  </w:pPr>
                  <w:r>
                    <w:rPr>
                      <w:rFonts w:hint="eastAsia" w:asciiTheme="minorEastAsia" w:hAnsiTheme="minorEastAsia" w:eastAsiaTheme="minorEastAsia" w:cstheme="minorEastAsia"/>
                      <w:color w:val="auto"/>
                      <w:sz w:val="21"/>
                      <w:szCs w:val="21"/>
                      <w:lang w:eastAsia="zh-CN"/>
                    </w:rPr>
                    <w:t>日期</w:t>
                  </w:r>
                </w:p>
              </w:tc>
              <w:tc>
                <w:tcPr>
                  <w:tcW w:w="574"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检测</w:t>
                  </w:r>
                </w:p>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频次</w:t>
                  </w:r>
                </w:p>
              </w:tc>
              <w:tc>
                <w:tcPr>
                  <w:tcW w:w="769" w:type="pct"/>
                  <w:vAlign w:val="center"/>
                </w:tcPr>
                <w:p>
                  <w:pPr>
                    <w:ind w:hanging="64"/>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排放</w:t>
                  </w:r>
                  <w:r>
                    <w:rPr>
                      <w:rFonts w:hint="eastAsia" w:asciiTheme="minorEastAsia" w:hAnsiTheme="minorEastAsia" w:eastAsiaTheme="minorEastAsia" w:cstheme="minorEastAsia"/>
                      <w:color w:val="auto"/>
                      <w:sz w:val="21"/>
                      <w:szCs w:val="21"/>
                      <w:lang w:eastAsia="zh-CN"/>
                    </w:rPr>
                    <w:t>浓度</w:t>
                  </w:r>
                  <w:r>
                    <w:rPr>
                      <w:rFonts w:hint="eastAsia" w:asciiTheme="minorEastAsia" w:hAnsiTheme="minorEastAsia" w:eastAsiaTheme="minorEastAsia" w:cstheme="minorEastAsia"/>
                      <w:color w:val="auto"/>
                      <w:sz w:val="21"/>
                      <w:szCs w:val="21"/>
                    </w:rPr>
                    <w:t>(mg/m</w:t>
                  </w:r>
                  <w:r>
                    <w:rPr>
                      <w:rFonts w:hint="eastAsia" w:asciiTheme="minorEastAsia" w:hAnsiTheme="minorEastAsia" w:eastAsiaTheme="minorEastAsia" w:cstheme="minorEastAsia"/>
                      <w:color w:val="auto"/>
                      <w:sz w:val="21"/>
                      <w:szCs w:val="21"/>
                      <w:vertAlign w:val="superscript"/>
                    </w:rPr>
                    <w:t>3</w:t>
                  </w:r>
                  <w:r>
                    <w:rPr>
                      <w:rFonts w:hint="eastAsia" w:asciiTheme="minorEastAsia" w:hAnsiTheme="minorEastAsia" w:eastAsiaTheme="minorEastAsia" w:cstheme="minorEastAsia"/>
                      <w:color w:val="auto"/>
                      <w:sz w:val="21"/>
                      <w:szCs w:val="21"/>
                    </w:rPr>
                    <w:t>)</w:t>
                  </w:r>
                </w:p>
              </w:tc>
              <w:tc>
                <w:tcPr>
                  <w:tcW w:w="913" w:type="pct"/>
                  <w:vAlign w:val="center"/>
                </w:tcPr>
                <w:p>
                  <w:pPr>
                    <w:ind w:hanging="64"/>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排放</w:t>
                  </w:r>
                  <w:r>
                    <w:rPr>
                      <w:rFonts w:hint="eastAsia" w:asciiTheme="minorEastAsia" w:hAnsiTheme="minorEastAsia" w:eastAsiaTheme="minorEastAsia" w:cstheme="minorEastAsia"/>
                      <w:color w:val="auto"/>
                      <w:sz w:val="21"/>
                      <w:szCs w:val="21"/>
                      <w:lang w:eastAsia="zh-CN"/>
                    </w:rPr>
                    <w:t>速率</w:t>
                  </w:r>
                  <w:r>
                    <w:rPr>
                      <w:rFonts w:hint="eastAsia" w:asciiTheme="minorEastAsia" w:hAnsiTheme="minorEastAsia" w:eastAsiaTheme="minorEastAsia" w:cstheme="minorEastAsia"/>
                      <w:color w:val="auto"/>
                      <w:sz w:val="21"/>
                      <w:szCs w:val="21"/>
                    </w:rPr>
                    <w:t>(</w:t>
                  </w:r>
                  <w:r>
                    <w:rPr>
                      <w:rFonts w:hint="eastAsia" w:asciiTheme="minorEastAsia" w:hAnsiTheme="minorEastAsia" w:eastAsiaTheme="minorEastAsia" w:cstheme="minorEastAsia"/>
                      <w:color w:val="auto"/>
                      <w:sz w:val="21"/>
                      <w:szCs w:val="21"/>
                      <w:lang w:val="en-US" w:eastAsia="zh-CN"/>
                    </w:rPr>
                    <w:t>k</w:t>
                  </w:r>
                  <w:r>
                    <w:rPr>
                      <w:rFonts w:hint="eastAsia" w:asciiTheme="minorEastAsia" w:hAnsiTheme="minorEastAsia" w:eastAsiaTheme="minorEastAsia" w:cstheme="minorEastAsia"/>
                      <w:color w:val="auto"/>
                      <w:sz w:val="21"/>
                      <w:szCs w:val="21"/>
                    </w:rPr>
                    <w:t>g</w:t>
                  </w:r>
                  <w:r>
                    <w:rPr>
                      <w:rFonts w:hint="eastAsia" w:asciiTheme="minorEastAsia" w:hAnsiTheme="minorEastAsia" w:eastAsiaTheme="minorEastAsia" w:cstheme="minorEastAsia"/>
                      <w:color w:val="auto"/>
                      <w:sz w:val="21"/>
                      <w:szCs w:val="21"/>
                      <w:lang w:val="en-US" w:eastAsia="zh-CN"/>
                    </w:rPr>
                    <w:t>/h</w:t>
                  </w:r>
                  <w:r>
                    <w:rPr>
                      <w:rFonts w:hint="eastAsia" w:asciiTheme="minorEastAsia" w:hAnsiTheme="minorEastAsia" w:eastAsiaTheme="minorEastAsia" w:cstheme="minorEastAsia"/>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restart"/>
                  <w:vAlign w:val="center"/>
                </w:tcPr>
                <w:p>
                  <w:pPr>
                    <w:pStyle w:val="2"/>
                    <w:tabs>
                      <w:tab w:val="clear" w:pos="1540"/>
                    </w:tabs>
                    <w:spacing w:line="240" w:lineRule="auto"/>
                    <w:ind w:firstLine="0"/>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DA001(1#)</w:t>
                  </w:r>
                </w:p>
                <w:p>
                  <w:pPr>
                    <w:pStyle w:val="2"/>
                    <w:tabs>
                      <w:tab w:val="clear" w:pos="1540"/>
                    </w:tabs>
                    <w:spacing w:line="240" w:lineRule="auto"/>
                    <w:ind w:firstLine="0"/>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排气筒</w:t>
                  </w:r>
                </w:p>
                <w:p>
                  <w:pPr>
                    <w:pStyle w:val="2"/>
                    <w:tabs>
                      <w:tab w:val="clear" w:pos="1540"/>
                    </w:tabs>
                    <w:spacing w:line="240" w:lineRule="auto"/>
                    <w:ind w:firstLine="0"/>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进口</w:t>
                  </w:r>
                </w:p>
                <w:p>
                  <w:pPr>
                    <w:pStyle w:val="2"/>
                    <w:tabs>
                      <w:tab w:val="clear" w:pos="1540"/>
                    </w:tabs>
                    <w:spacing w:line="240" w:lineRule="auto"/>
                    <w:ind w:firstLine="0"/>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val="en-US" w:eastAsia="zh-CN"/>
                    </w:rPr>
                    <w:t>(熔融挤出）</w:t>
                  </w:r>
                </w:p>
              </w:tc>
              <w:tc>
                <w:tcPr>
                  <w:tcW w:w="482" w:type="pct"/>
                  <w:vMerge w:val="restart"/>
                  <w:vAlign w:val="center"/>
                </w:tcPr>
                <w:p>
                  <w:pPr>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15</w:t>
                  </w:r>
                </w:p>
              </w:tc>
              <w:tc>
                <w:tcPr>
                  <w:tcW w:w="677" w:type="pct"/>
                  <w:vMerge w:val="restart"/>
                  <w:vAlign w:val="center"/>
                </w:tcPr>
                <w:p>
                  <w:pPr>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非甲烷</w:t>
                  </w:r>
                </w:p>
                <w:p>
                  <w:pPr>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总烃</w:t>
                  </w:r>
                </w:p>
              </w:tc>
              <w:tc>
                <w:tcPr>
                  <w:tcW w:w="781" w:type="pct"/>
                  <w:vMerge w:val="restart"/>
                  <w:vAlign w:val="center"/>
                </w:tcPr>
                <w:p>
                  <w:pPr>
                    <w:jc w:val="center"/>
                    <w:rPr>
                      <w:rFonts w:hint="eastAsia" w:asciiTheme="minorEastAsia" w:hAnsiTheme="minorEastAsia" w:eastAsiaTheme="minorEastAsia" w:cstheme="minorEastAsia"/>
                      <w:color w:val="auto"/>
                      <w:sz w:val="21"/>
                      <w:szCs w:val="21"/>
                      <w:lang w:eastAsia="zh-CN"/>
                    </w:rPr>
                  </w:pPr>
                  <w:r>
                    <w:rPr>
                      <w:rFonts w:hint="eastAsia" w:asciiTheme="minorEastAsia" w:hAnsiTheme="minorEastAsia" w:eastAsiaTheme="minorEastAsia" w:cstheme="minorEastAsia"/>
                      <w:color w:val="auto"/>
                      <w:sz w:val="21"/>
                      <w:szCs w:val="21"/>
                    </w:rPr>
                    <w:t>2021.</w:t>
                  </w:r>
                  <w:r>
                    <w:rPr>
                      <w:rFonts w:hint="eastAsia" w:asciiTheme="minorEastAsia" w:hAnsiTheme="minorEastAsia" w:eastAsiaTheme="minorEastAsia" w:cstheme="minorEastAsia"/>
                      <w:color w:val="auto"/>
                      <w:sz w:val="21"/>
                      <w:szCs w:val="21"/>
                      <w:lang w:val="en-US" w:eastAsia="zh-CN"/>
                    </w:rPr>
                    <w:t>11</w:t>
                  </w:r>
                  <w:r>
                    <w:rPr>
                      <w:rFonts w:hint="eastAsia" w:asciiTheme="minorEastAsia" w:hAnsiTheme="minorEastAsia" w:eastAsiaTheme="minorEastAsia" w:cstheme="minorEastAsia"/>
                      <w:color w:val="auto"/>
                      <w:sz w:val="21"/>
                      <w:szCs w:val="21"/>
                    </w:rPr>
                    <w:t>.</w:t>
                  </w:r>
                  <w:r>
                    <w:rPr>
                      <w:rFonts w:hint="eastAsia" w:asciiTheme="minorEastAsia" w:hAnsiTheme="minorEastAsia" w:eastAsiaTheme="minorEastAsia" w:cstheme="minorEastAsia"/>
                      <w:color w:val="auto"/>
                      <w:sz w:val="21"/>
                      <w:szCs w:val="21"/>
                      <w:lang w:val="en-US" w:eastAsia="zh-CN"/>
                    </w:rPr>
                    <w:t>26</w:t>
                  </w:r>
                </w:p>
              </w:tc>
              <w:tc>
                <w:tcPr>
                  <w:tcW w:w="574"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第一次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5.89</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3.31×10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781"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574"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第二次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5.92</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bidi="ar"/>
                    </w:rPr>
                  </w:pPr>
                  <w:r>
                    <w:rPr>
                      <w:rFonts w:hint="eastAsia" w:asciiTheme="minorEastAsia" w:hAnsiTheme="minorEastAsia" w:eastAsiaTheme="minorEastAsia" w:cstheme="minorEastAsia"/>
                      <w:i w:val="0"/>
                      <w:iCs w:val="0"/>
                      <w:color w:val="auto"/>
                      <w:kern w:val="0"/>
                      <w:sz w:val="21"/>
                      <w:szCs w:val="21"/>
                      <w:u w:val="none"/>
                      <w:lang w:val="en-US" w:eastAsia="zh-CN" w:bidi="ar"/>
                    </w:rPr>
                    <w:t>3.21×10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781"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574"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第三次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5.77</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bidi="ar"/>
                    </w:rPr>
                  </w:pPr>
                  <w:r>
                    <w:rPr>
                      <w:rFonts w:hint="eastAsia" w:asciiTheme="minorEastAsia" w:hAnsiTheme="minorEastAsia" w:eastAsiaTheme="minorEastAsia" w:cstheme="minorEastAsia"/>
                      <w:i w:val="0"/>
                      <w:iCs w:val="0"/>
                      <w:color w:val="auto"/>
                      <w:kern w:val="0"/>
                      <w:sz w:val="21"/>
                      <w:szCs w:val="21"/>
                      <w:u w:val="none"/>
                      <w:lang w:val="en-US" w:eastAsia="zh-CN" w:bidi="ar"/>
                    </w:rPr>
                    <w:t>3.34×10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pStyle w:val="2"/>
                    <w:ind w:firstLine="0"/>
                    <w:jc w:val="center"/>
                    <w:rPr>
                      <w:rFonts w:hint="eastAsia" w:asciiTheme="minorEastAsia" w:hAnsiTheme="minorEastAsia" w:eastAsiaTheme="minorEastAsia" w:cstheme="minorEastAsia"/>
                      <w:color w:val="auto"/>
                      <w:sz w:val="21"/>
                      <w:szCs w:val="21"/>
                    </w:rPr>
                  </w:pPr>
                </w:p>
              </w:tc>
              <w:tc>
                <w:tcPr>
                  <w:tcW w:w="482"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677" w:type="pct"/>
                  <w:vMerge w:val="continue"/>
                  <w:vAlign w:val="center"/>
                </w:tcPr>
                <w:p>
                  <w:pPr>
                    <w:jc w:val="center"/>
                    <w:rPr>
                      <w:rFonts w:hint="eastAsia" w:asciiTheme="minorEastAsia" w:hAnsiTheme="minorEastAsia" w:eastAsiaTheme="minorEastAsia" w:cstheme="minorEastAsia"/>
                      <w:color w:val="auto"/>
                      <w:sz w:val="21"/>
                      <w:szCs w:val="21"/>
                      <w:lang w:val="en-US" w:eastAsia="zh-CN"/>
                    </w:rPr>
                  </w:pPr>
                </w:p>
              </w:tc>
              <w:tc>
                <w:tcPr>
                  <w:tcW w:w="781" w:type="pct"/>
                  <w:vMerge w:val="restart"/>
                  <w:vAlign w:val="center"/>
                </w:tcPr>
                <w:p>
                  <w:pPr>
                    <w:jc w:val="center"/>
                    <w:rPr>
                      <w:rFonts w:hint="eastAsia" w:asciiTheme="minorEastAsia" w:hAnsiTheme="minorEastAsia" w:eastAsiaTheme="minorEastAsia" w:cstheme="minorEastAsia"/>
                      <w:color w:val="auto"/>
                      <w:kern w:val="2"/>
                      <w:sz w:val="21"/>
                      <w:szCs w:val="21"/>
                      <w:lang w:val="en-US" w:eastAsia="zh-CN" w:bidi="ar-SA"/>
                    </w:rPr>
                  </w:pPr>
                  <w:r>
                    <w:rPr>
                      <w:rFonts w:hint="eastAsia" w:asciiTheme="minorEastAsia" w:hAnsiTheme="minorEastAsia" w:eastAsiaTheme="minorEastAsia" w:cstheme="minorEastAsia"/>
                      <w:color w:val="auto"/>
                      <w:sz w:val="21"/>
                      <w:szCs w:val="21"/>
                    </w:rPr>
                    <w:t>2021.</w:t>
                  </w:r>
                  <w:r>
                    <w:rPr>
                      <w:rFonts w:hint="eastAsia" w:asciiTheme="minorEastAsia" w:hAnsiTheme="minorEastAsia" w:eastAsiaTheme="minorEastAsia" w:cstheme="minorEastAsia"/>
                      <w:color w:val="auto"/>
                      <w:sz w:val="21"/>
                      <w:szCs w:val="21"/>
                      <w:lang w:val="en-US" w:eastAsia="zh-CN"/>
                    </w:rPr>
                    <w:t>11</w:t>
                  </w:r>
                  <w:r>
                    <w:rPr>
                      <w:rFonts w:hint="eastAsia" w:asciiTheme="minorEastAsia" w:hAnsiTheme="minorEastAsia" w:eastAsiaTheme="minorEastAsia" w:cstheme="minorEastAsia"/>
                      <w:color w:val="auto"/>
                      <w:sz w:val="21"/>
                      <w:szCs w:val="21"/>
                    </w:rPr>
                    <w:t>.</w:t>
                  </w:r>
                  <w:r>
                    <w:rPr>
                      <w:rFonts w:hint="eastAsia" w:asciiTheme="minorEastAsia" w:hAnsiTheme="minorEastAsia" w:eastAsiaTheme="minorEastAsia" w:cstheme="minorEastAsia"/>
                      <w:color w:val="auto"/>
                      <w:sz w:val="21"/>
                      <w:szCs w:val="21"/>
                      <w:lang w:val="en-US" w:eastAsia="zh-CN"/>
                    </w:rPr>
                    <w:t>27</w:t>
                  </w:r>
                </w:p>
              </w:tc>
              <w:tc>
                <w:tcPr>
                  <w:tcW w:w="574"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第一次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5.02</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3.00×10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781"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574"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第二次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5.45</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3.15×10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781"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574"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第三次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5.23</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2.96×10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restart"/>
                  <w:vAlign w:val="center"/>
                </w:tcPr>
                <w:p>
                  <w:pPr>
                    <w:pStyle w:val="2"/>
                    <w:tabs>
                      <w:tab w:val="clear" w:pos="1540"/>
                    </w:tabs>
                    <w:spacing w:line="240" w:lineRule="auto"/>
                    <w:ind w:firstLine="0"/>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DA001(1#)</w:t>
                  </w:r>
                </w:p>
                <w:p>
                  <w:pPr>
                    <w:pStyle w:val="2"/>
                    <w:tabs>
                      <w:tab w:val="clear" w:pos="1540"/>
                    </w:tabs>
                    <w:spacing w:line="240" w:lineRule="auto"/>
                    <w:ind w:firstLine="0"/>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排气筒</w:t>
                  </w:r>
                </w:p>
                <w:p>
                  <w:pPr>
                    <w:pStyle w:val="2"/>
                    <w:tabs>
                      <w:tab w:val="clear" w:pos="1540"/>
                    </w:tabs>
                    <w:spacing w:line="240" w:lineRule="auto"/>
                    <w:ind w:firstLine="0"/>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出口</w:t>
                  </w:r>
                </w:p>
                <w:p>
                  <w:pPr>
                    <w:ind w:firstLine="40"/>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val="en-US" w:eastAsia="zh-CN"/>
                    </w:rPr>
                    <w:t>(熔融挤出）</w:t>
                  </w:r>
                </w:p>
              </w:tc>
              <w:tc>
                <w:tcPr>
                  <w:tcW w:w="482" w:type="pct"/>
                  <w:vMerge w:val="restart"/>
                  <w:vAlign w:val="center"/>
                </w:tcPr>
                <w:p>
                  <w:pPr>
                    <w:ind w:firstLine="40"/>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val="en-US" w:eastAsia="zh-CN"/>
                    </w:rPr>
                    <w:t>15</w:t>
                  </w:r>
                </w:p>
              </w:tc>
              <w:tc>
                <w:tcPr>
                  <w:tcW w:w="677" w:type="pct"/>
                  <w:vMerge w:val="restart"/>
                  <w:vAlign w:val="center"/>
                </w:tcPr>
                <w:p>
                  <w:pPr>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非甲烷</w:t>
                  </w:r>
                </w:p>
                <w:p>
                  <w:pPr>
                    <w:ind w:firstLine="40"/>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val="en-US" w:eastAsia="zh-CN"/>
                    </w:rPr>
                    <w:t>总烃</w:t>
                  </w:r>
                </w:p>
              </w:tc>
              <w:tc>
                <w:tcPr>
                  <w:tcW w:w="781" w:type="pct"/>
                  <w:vMerge w:val="restar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2021.</w:t>
                  </w:r>
                  <w:r>
                    <w:rPr>
                      <w:rFonts w:hint="eastAsia" w:asciiTheme="minorEastAsia" w:hAnsiTheme="minorEastAsia" w:eastAsiaTheme="minorEastAsia" w:cstheme="minorEastAsia"/>
                      <w:color w:val="auto"/>
                      <w:sz w:val="21"/>
                      <w:szCs w:val="21"/>
                      <w:lang w:val="en-US" w:eastAsia="zh-CN"/>
                    </w:rPr>
                    <w:t>11</w:t>
                  </w:r>
                  <w:r>
                    <w:rPr>
                      <w:rFonts w:hint="eastAsia" w:asciiTheme="minorEastAsia" w:hAnsiTheme="minorEastAsia" w:eastAsiaTheme="minorEastAsia" w:cstheme="minorEastAsia"/>
                      <w:color w:val="auto"/>
                      <w:sz w:val="21"/>
                      <w:szCs w:val="21"/>
                    </w:rPr>
                    <w:t>.</w:t>
                  </w:r>
                  <w:r>
                    <w:rPr>
                      <w:rFonts w:hint="eastAsia" w:asciiTheme="minorEastAsia" w:hAnsiTheme="minorEastAsia" w:eastAsiaTheme="minorEastAsia" w:cstheme="minorEastAsia"/>
                      <w:color w:val="auto"/>
                      <w:sz w:val="21"/>
                      <w:szCs w:val="21"/>
                      <w:lang w:val="en-US" w:eastAsia="zh-CN"/>
                    </w:rPr>
                    <w:t>26</w:t>
                  </w:r>
                </w:p>
              </w:tc>
              <w:tc>
                <w:tcPr>
                  <w:tcW w:w="574" w:type="pct"/>
                  <w:vAlign w:val="center"/>
                </w:tcPr>
                <w:p>
                  <w:pPr>
                    <w:jc w:val="center"/>
                    <w:rPr>
                      <w:rFonts w:hint="eastAsia" w:asciiTheme="minorEastAsia" w:hAnsiTheme="minorEastAsia" w:eastAsiaTheme="minorEastAsia" w:cstheme="minorEastAsia"/>
                      <w:color w:val="auto"/>
                      <w:kern w:val="2"/>
                      <w:sz w:val="21"/>
                      <w:szCs w:val="21"/>
                      <w:lang w:val="en-US" w:eastAsia="zh-CN" w:bidi="ar-SA"/>
                    </w:rPr>
                  </w:pPr>
                  <w:r>
                    <w:rPr>
                      <w:rFonts w:hint="eastAsia" w:asciiTheme="minorEastAsia" w:hAnsiTheme="minorEastAsia" w:eastAsiaTheme="minorEastAsia" w:cstheme="minorEastAsia"/>
                      <w:color w:val="auto"/>
                      <w:sz w:val="21"/>
                      <w:szCs w:val="21"/>
                    </w:rPr>
                    <w:t>第一次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1.78</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1.09×10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781"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574" w:type="pct"/>
                  <w:vAlign w:val="center"/>
                </w:tcPr>
                <w:p>
                  <w:pPr>
                    <w:jc w:val="center"/>
                    <w:rPr>
                      <w:rFonts w:hint="eastAsia" w:asciiTheme="minorEastAsia" w:hAnsiTheme="minorEastAsia" w:eastAsiaTheme="minorEastAsia" w:cstheme="minorEastAsia"/>
                      <w:color w:val="auto"/>
                      <w:kern w:val="2"/>
                      <w:sz w:val="21"/>
                      <w:szCs w:val="21"/>
                      <w:lang w:val="en-US" w:eastAsia="zh-CN" w:bidi="ar-SA"/>
                    </w:rPr>
                  </w:pPr>
                  <w:r>
                    <w:rPr>
                      <w:rFonts w:hint="eastAsia" w:asciiTheme="minorEastAsia" w:hAnsiTheme="minorEastAsia" w:eastAsiaTheme="minorEastAsia" w:cstheme="minorEastAsia"/>
                      <w:color w:val="auto"/>
                      <w:sz w:val="21"/>
                      <w:szCs w:val="21"/>
                    </w:rPr>
                    <w:t>第二次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1.72</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1.00×10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781"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574" w:type="pct"/>
                  <w:vAlign w:val="center"/>
                </w:tcPr>
                <w:p>
                  <w:pPr>
                    <w:jc w:val="center"/>
                    <w:rPr>
                      <w:rFonts w:hint="eastAsia" w:asciiTheme="minorEastAsia" w:hAnsiTheme="minorEastAsia" w:eastAsiaTheme="minorEastAsia" w:cstheme="minorEastAsia"/>
                      <w:color w:val="auto"/>
                      <w:kern w:val="2"/>
                      <w:sz w:val="21"/>
                      <w:szCs w:val="21"/>
                      <w:lang w:val="en-US" w:eastAsia="zh-CN" w:bidi="ar-SA"/>
                    </w:rPr>
                  </w:pPr>
                  <w:r>
                    <w:rPr>
                      <w:rFonts w:hint="eastAsia" w:asciiTheme="minorEastAsia" w:hAnsiTheme="minorEastAsia" w:eastAsiaTheme="minorEastAsia" w:cstheme="minorEastAsia"/>
                      <w:color w:val="auto"/>
                      <w:sz w:val="21"/>
                      <w:szCs w:val="21"/>
                    </w:rPr>
                    <w:t>第三次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2.13</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1.34×10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781" w:type="pct"/>
                  <w:vMerge w:val="restart"/>
                  <w:vAlign w:val="center"/>
                </w:tcPr>
                <w:p>
                  <w:pPr>
                    <w:jc w:val="center"/>
                    <w:rPr>
                      <w:rFonts w:hint="eastAsia" w:asciiTheme="minorEastAsia" w:hAnsiTheme="minorEastAsia" w:eastAsiaTheme="minorEastAsia" w:cstheme="minorEastAsia"/>
                      <w:color w:val="auto"/>
                      <w:kern w:val="2"/>
                      <w:sz w:val="21"/>
                      <w:szCs w:val="21"/>
                      <w:lang w:val="en-US" w:eastAsia="zh-CN" w:bidi="ar-SA"/>
                    </w:rPr>
                  </w:pPr>
                  <w:r>
                    <w:rPr>
                      <w:rFonts w:hint="eastAsia" w:asciiTheme="minorEastAsia" w:hAnsiTheme="minorEastAsia" w:eastAsiaTheme="minorEastAsia" w:cstheme="minorEastAsia"/>
                      <w:color w:val="auto"/>
                      <w:sz w:val="21"/>
                      <w:szCs w:val="21"/>
                    </w:rPr>
                    <w:t>2021.</w:t>
                  </w:r>
                  <w:r>
                    <w:rPr>
                      <w:rFonts w:hint="eastAsia" w:asciiTheme="minorEastAsia" w:hAnsiTheme="minorEastAsia" w:eastAsiaTheme="minorEastAsia" w:cstheme="minorEastAsia"/>
                      <w:color w:val="auto"/>
                      <w:sz w:val="21"/>
                      <w:szCs w:val="21"/>
                      <w:lang w:val="en-US" w:eastAsia="zh-CN"/>
                    </w:rPr>
                    <w:t>11</w:t>
                  </w:r>
                  <w:r>
                    <w:rPr>
                      <w:rFonts w:hint="eastAsia" w:asciiTheme="minorEastAsia" w:hAnsiTheme="minorEastAsia" w:eastAsiaTheme="minorEastAsia" w:cstheme="minorEastAsia"/>
                      <w:color w:val="auto"/>
                      <w:sz w:val="21"/>
                      <w:szCs w:val="21"/>
                    </w:rPr>
                    <w:t>.</w:t>
                  </w:r>
                  <w:r>
                    <w:rPr>
                      <w:rFonts w:hint="eastAsia" w:asciiTheme="minorEastAsia" w:hAnsiTheme="minorEastAsia" w:eastAsiaTheme="minorEastAsia" w:cstheme="minorEastAsia"/>
                      <w:color w:val="auto"/>
                      <w:sz w:val="21"/>
                      <w:szCs w:val="21"/>
                      <w:lang w:val="en-US" w:eastAsia="zh-CN"/>
                    </w:rPr>
                    <w:t>27</w:t>
                  </w:r>
                </w:p>
              </w:tc>
              <w:tc>
                <w:tcPr>
                  <w:tcW w:w="574" w:type="pct"/>
                  <w:vAlign w:val="center"/>
                </w:tcPr>
                <w:p>
                  <w:pPr>
                    <w:jc w:val="center"/>
                    <w:rPr>
                      <w:rFonts w:hint="eastAsia" w:asciiTheme="minorEastAsia" w:hAnsiTheme="minorEastAsia" w:eastAsiaTheme="minorEastAsia" w:cstheme="minorEastAsia"/>
                      <w:color w:val="auto"/>
                      <w:kern w:val="2"/>
                      <w:sz w:val="21"/>
                      <w:szCs w:val="21"/>
                      <w:lang w:val="en-US" w:eastAsia="zh-CN" w:bidi="ar-SA"/>
                    </w:rPr>
                  </w:pPr>
                  <w:r>
                    <w:rPr>
                      <w:rFonts w:hint="eastAsia" w:asciiTheme="minorEastAsia" w:hAnsiTheme="minorEastAsia" w:eastAsiaTheme="minorEastAsia" w:cstheme="minorEastAsia"/>
                      <w:color w:val="auto"/>
                      <w:sz w:val="21"/>
                      <w:szCs w:val="21"/>
                    </w:rPr>
                    <w:t>第一次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1"/>
                      <w:szCs w:val="21"/>
                      <w:u w:val="none"/>
                      <w:lang w:val="en-US" w:eastAsia="zh-CN" w:bidi="ar"/>
                    </w:rPr>
                  </w:pPr>
                  <w:r>
                    <w:rPr>
                      <w:rFonts w:hint="eastAsia" w:asciiTheme="minorEastAsia" w:hAnsiTheme="minorEastAsia" w:eastAsiaTheme="minorEastAsia" w:cstheme="minorEastAsia"/>
                      <w:i w:val="0"/>
                      <w:iCs w:val="0"/>
                      <w:color w:val="auto"/>
                      <w:kern w:val="0"/>
                      <w:sz w:val="21"/>
                      <w:szCs w:val="21"/>
                      <w:u w:val="none"/>
                      <w:lang w:val="en-US" w:eastAsia="zh-CN" w:bidi="ar"/>
                    </w:rPr>
                    <w:t>2.02</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1.32×10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781"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574" w:type="pct"/>
                  <w:vAlign w:val="center"/>
                </w:tcPr>
                <w:p>
                  <w:pPr>
                    <w:jc w:val="center"/>
                    <w:rPr>
                      <w:rFonts w:hint="eastAsia" w:asciiTheme="minorEastAsia" w:hAnsiTheme="minorEastAsia" w:eastAsiaTheme="minorEastAsia" w:cstheme="minorEastAsia"/>
                      <w:color w:val="auto"/>
                      <w:kern w:val="2"/>
                      <w:sz w:val="21"/>
                      <w:szCs w:val="21"/>
                      <w:lang w:val="en-US" w:eastAsia="zh-CN" w:bidi="ar-SA"/>
                    </w:rPr>
                  </w:pPr>
                  <w:r>
                    <w:rPr>
                      <w:rFonts w:hint="eastAsia" w:asciiTheme="minorEastAsia" w:hAnsiTheme="minorEastAsia" w:eastAsiaTheme="minorEastAsia" w:cstheme="minorEastAsia"/>
                      <w:color w:val="auto"/>
                      <w:sz w:val="21"/>
                      <w:szCs w:val="21"/>
                    </w:rPr>
                    <w:t>第二次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1"/>
                      <w:szCs w:val="21"/>
                      <w:u w:val="none"/>
                      <w:lang w:val="en-US" w:eastAsia="zh-CN" w:bidi="ar"/>
                    </w:rPr>
                  </w:pPr>
                  <w:r>
                    <w:rPr>
                      <w:rFonts w:hint="eastAsia" w:asciiTheme="minorEastAsia" w:hAnsiTheme="minorEastAsia" w:eastAsiaTheme="minorEastAsia" w:cstheme="minorEastAsia"/>
                      <w:i w:val="0"/>
                      <w:iCs w:val="0"/>
                      <w:color w:val="auto"/>
                      <w:kern w:val="0"/>
                      <w:sz w:val="21"/>
                      <w:szCs w:val="21"/>
                      <w:u w:val="none"/>
                      <w:lang w:val="en-US" w:eastAsia="zh-CN" w:bidi="ar"/>
                    </w:rPr>
                    <w:t>1.92</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1.23×10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801"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82"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77"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781"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574" w:type="pct"/>
                  <w:vAlign w:val="center"/>
                </w:tcPr>
                <w:p>
                  <w:pPr>
                    <w:jc w:val="center"/>
                    <w:rPr>
                      <w:rFonts w:hint="eastAsia" w:asciiTheme="minorEastAsia" w:hAnsiTheme="minorEastAsia" w:eastAsiaTheme="minorEastAsia" w:cstheme="minorEastAsia"/>
                      <w:color w:val="auto"/>
                      <w:kern w:val="2"/>
                      <w:sz w:val="21"/>
                      <w:szCs w:val="21"/>
                      <w:lang w:val="en-US" w:eastAsia="zh-CN" w:bidi="ar-SA"/>
                    </w:rPr>
                  </w:pPr>
                  <w:r>
                    <w:rPr>
                      <w:rFonts w:hint="eastAsia" w:asciiTheme="minorEastAsia" w:hAnsiTheme="minorEastAsia" w:eastAsiaTheme="minorEastAsia" w:cstheme="minorEastAsia"/>
                      <w:color w:val="auto"/>
                      <w:sz w:val="21"/>
                      <w:szCs w:val="21"/>
                    </w:rPr>
                    <w:t>第三次</w:t>
                  </w:r>
                </w:p>
              </w:tc>
              <w:tc>
                <w:tcPr>
                  <w:tcW w:w="769"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1"/>
                      <w:szCs w:val="21"/>
                      <w:u w:val="none"/>
                      <w:lang w:val="en-US" w:eastAsia="zh-CN" w:bidi="ar"/>
                    </w:rPr>
                  </w:pPr>
                  <w:r>
                    <w:rPr>
                      <w:rFonts w:hint="eastAsia" w:asciiTheme="minorEastAsia" w:hAnsiTheme="minorEastAsia" w:eastAsiaTheme="minorEastAsia" w:cstheme="minorEastAsia"/>
                      <w:i w:val="0"/>
                      <w:iCs w:val="0"/>
                      <w:color w:val="auto"/>
                      <w:kern w:val="0"/>
                      <w:sz w:val="21"/>
                      <w:szCs w:val="21"/>
                      <w:u w:val="none"/>
                      <w:lang w:val="en-US" w:eastAsia="zh-CN" w:bidi="ar"/>
                    </w:rPr>
                    <w:t>1.98</w:t>
                  </w:r>
                </w:p>
              </w:tc>
              <w:tc>
                <w:tcPr>
                  <w:tcW w:w="913"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1.32×10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bl>
          <w:p>
            <w:pPr>
              <w:spacing w:line="360" w:lineRule="auto"/>
              <w:jc w:val="left"/>
              <w:rPr>
                <w:rFonts w:ascii="Times New Roman" w:hAnsi="Times New Roman" w:eastAsia="宋体" w:cs="Times New Roman"/>
                <w:b/>
                <w:bCs/>
                <w:sz w:val="24"/>
              </w:rPr>
            </w:pPr>
          </w:p>
          <w:p>
            <w:pPr>
              <w:jc w:val="center"/>
              <w:rPr>
                <w:rFonts w:eastAsia="宋体" w:asciiTheme="minorEastAsia" w:hAnsiTheme="minorEastAsia" w:cstheme="minorEastAsia"/>
                <w:b/>
                <w:bCs/>
                <w:color w:val="C00000"/>
                <w:sz w:val="24"/>
              </w:rPr>
            </w:pPr>
            <w:r>
              <w:rPr>
                <w:rFonts w:hint="eastAsia" w:eastAsia="宋体" w:asciiTheme="minorEastAsia" w:hAnsiTheme="minorEastAsia" w:cstheme="minorEastAsia"/>
                <w:b/>
                <w:bCs/>
                <w:color w:val="auto"/>
                <w:sz w:val="24"/>
              </w:rPr>
              <w:t xml:space="preserve">表7-3 </w:t>
            </w:r>
            <w:r>
              <w:rPr>
                <w:rFonts w:hint="eastAsia" w:eastAsia="宋体" w:asciiTheme="minorEastAsia" w:hAnsiTheme="minorEastAsia" w:cstheme="minorEastAsia"/>
                <w:b/>
                <w:bCs/>
                <w:color w:val="auto"/>
                <w:sz w:val="24"/>
                <w:lang w:val="en-US" w:eastAsia="zh-CN"/>
              </w:rPr>
              <w:t>无</w:t>
            </w:r>
            <w:r>
              <w:rPr>
                <w:rFonts w:hint="eastAsia" w:eastAsia="宋体" w:asciiTheme="minorEastAsia" w:hAnsiTheme="minorEastAsia" w:cstheme="minorEastAsia"/>
                <w:b/>
                <w:bCs/>
                <w:color w:val="auto"/>
                <w:sz w:val="24"/>
              </w:rPr>
              <w:t>组织废气监测结果统计表</w:t>
            </w:r>
          </w:p>
          <w:tbl>
            <w:tblPr>
              <w:tblStyle w:val="17"/>
              <w:tblW w:w="83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9"/>
              <w:gridCol w:w="2079"/>
              <w:gridCol w:w="2080"/>
              <w:gridCol w:w="2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jc w:val="center"/>
              </w:trPr>
              <w:tc>
                <w:tcPr>
                  <w:tcW w:w="1249"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采样时间</w:t>
                  </w:r>
                </w:p>
              </w:tc>
              <w:tc>
                <w:tcPr>
                  <w:tcW w:w="1249" w:type="pct"/>
                  <w:vAlign w:val="center"/>
                </w:tcPr>
                <w:p>
                  <w:pPr>
                    <w:jc w:val="center"/>
                    <w:rPr>
                      <w:rFonts w:hint="eastAsia" w:asciiTheme="minorEastAsia" w:hAnsiTheme="minorEastAsia" w:eastAsiaTheme="minorEastAsia" w:cstheme="minorEastAsia"/>
                      <w:b/>
                      <w:bCs/>
                      <w:color w:val="auto"/>
                      <w:sz w:val="21"/>
                      <w:szCs w:val="21"/>
                    </w:rPr>
                  </w:pPr>
                  <w:r>
                    <w:rPr>
                      <w:rFonts w:hint="eastAsia" w:asciiTheme="minorEastAsia" w:hAnsiTheme="minorEastAsia" w:eastAsiaTheme="minorEastAsia" w:cstheme="minorEastAsia"/>
                      <w:color w:val="auto"/>
                      <w:sz w:val="21"/>
                      <w:szCs w:val="21"/>
                    </w:rPr>
                    <w:t>检测点位</w:t>
                  </w:r>
                </w:p>
              </w:tc>
              <w:tc>
                <w:tcPr>
                  <w:tcW w:w="1250" w:type="pct"/>
                  <w:vAlign w:val="center"/>
                </w:tcPr>
                <w:p>
                  <w:pPr>
                    <w:jc w:val="center"/>
                    <w:rPr>
                      <w:rFonts w:hint="eastAsia" w:asciiTheme="minorEastAsia" w:hAnsiTheme="minorEastAsia" w:eastAsiaTheme="minorEastAsia" w:cstheme="minorEastAsia"/>
                      <w:b/>
                      <w:bCs/>
                      <w:color w:val="auto"/>
                      <w:sz w:val="21"/>
                      <w:szCs w:val="21"/>
                    </w:rPr>
                  </w:pPr>
                  <w:r>
                    <w:rPr>
                      <w:rFonts w:hint="eastAsia" w:asciiTheme="minorEastAsia" w:hAnsiTheme="minorEastAsia" w:eastAsiaTheme="minorEastAsia" w:cstheme="minorEastAsia"/>
                      <w:color w:val="auto"/>
                      <w:sz w:val="21"/>
                      <w:szCs w:val="21"/>
                    </w:rPr>
                    <w:t>采样频次</w:t>
                  </w:r>
                </w:p>
              </w:tc>
              <w:tc>
                <w:tcPr>
                  <w:tcW w:w="1250"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eastAsia="zh-CN"/>
                    </w:rPr>
                    <w:t>非甲烷总烃</w:t>
                  </w:r>
                  <w:r>
                    <w:rPr>
                      <w:rFonts w:hint="eastAsia" w:asciiTheme="minorEastAsia" w:hAnsiTheme="minorEastAsia" w:eastAsiaTheme="minorEastAsia" w:cstheme="minorEastAsia"/>
                      <w:color w:val="auto"/>
                      <w:sz w:val="21"/>
                      <w:szCs w:val="21"/>
                    </w:rPr>
                    <w:t>（mg/m</w:t>
                  </w:r>
                  <w:r>
                    <w:rPr>
                      <w:rFonts w:hint="eastAsia" w:asciiTheme="minorEastAsia" w:hAnsiTheme="minorEastAsia" w:eastAsiaTheme="minorEastAsia" w:cstheme="minorEastAsia"/>
                      <w:color w:val="auto"/>
                      <w:sz w:val="21"/>
                      <w:szCs w:val="21"/>
                      <w:vertAlign w:val="superscript"/>
                    </w:rPr>
                    <w:t>3</w:t>
                  </w:r>
                  <w:r>
                    <w:rPr>
                      <w:rFonts w:hint="eastAsia" w:asciiTheme="minorEastAsia" w:hAnsiTheme="minorEastAsia" w:eastAsiaTheme="minorEastAsia" w:cstheme="minorEastAsia"/>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restart"/>
                  <w:vAlign w:val="center"/>
                </w:tcPr>
                <w:p>
                  <w:pPr>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rPr>
                    <w:t>2021.</w:t>
                  </w:r>
                  <w:r>
                    <w:rPr>
                      <w:rFonts w:hint="eastAsia" w:asciiTheme="minorEastAsia" w:hAnsiTheme="minorEastAsia" w:eastAsiaTheme="minorEastAsia" w:cstheme="minorEastAsia"/>
                      <w:color w:val="auto"/>
                      <w:sz w:val="21"/>
                      <w:szCs w:val="21"/>
                      <w:lang w:val="en-US" w:eastAsia="zh-CN"/>
                    </w:rPr>
                    <w:t>11</w:t>
                  </w:r>
                  <w:r>
                    <w:rPr>
                      <w:rFonts w:hint="eastAsia" w:asciiTheme="minorEastAsia" w:hAnsiTheme="minorEastAsia" w:eastAsiaTheme="minorEastAsia" w:cstheme="minorEastAsia"/>
                      <w:color w:val="auto"/>
                      <w:sz w:val="21"/>
                      <w:szCs w:val="21"/>
                    </w:rPr>
                    <w:t>.</w:t>
                  </w:r>
                  <w:r>
                    <w:rPr>
                      <w:rFonts w:hint="eastAsia" w:asciiTheme="minorEastAsia" w:hAnsiTheme="minorEastAsia" w:eastAsiaTheme="minorEastAsia" w:cstheme="minorEastAsia"/>
                      <w:color w:val="auto"/>
                      <w:sz w:val="21"/>
                      <w:szCs w:val="21"/>
                      <w:lang w:val="en-US" w:eastAsia="zh-CN"/>
                    </w:rPr>
                    <w:t>26</w:t>
                  </w:r>
                </w:p>
              </w:tc>
              <w:tc>
                <w:tcPr>
                  <w:tcW w:w="1249" w:type="pct"/>
                  <w:vMerge w:val="restart"/>
                  <w:vAlign w:val="center"/>
                </w:tcPr>
                <w:p>
                  <w:pPr>
                    <w:jc w:val="center"/>
                    <w:rPr>
                      <w:rFonts w:hint="eastAsia" w:asciiTheme="minorEastAsia" w:hAnsiTheme="minorEastAsia" w:eastAsiaTheme="minorEastAsia" w:cstheme="minorEastAsia"/>
                      <w:color w:val="auto"/>
                      <w:sz w:val="21"/>
                      <w:szCs w:val="21"/>
                    </w:rPr>
                  </w:pPr>
                </w:p>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eastAsia="zh-CN"/>
                    </w:rPr>
                    <w:t>厂区内</w:t>
                  </w:r>
                  <w:r>
                    <w:rPr>
                      <w:rFonts w:hint="eastAsia" w:asciiTheme="minorEastAsia" w:hAnsiTheme="minorEastAsia" w:eastAsiaTheme="minorEastAsia" w:cstheme="minorEastAsia"/>
                      <w:color w:val="auto"/>
                      <w:sz w:val="21"/>
                      <w:szCs w:val="21"/>
                    </w:rPr>
                    <w:t>G1</w:t>
                  </w:r>
                </w:p>
                <w:p>
                  <w:pPr>
                    <w:jc w:val="center"/>
                    <w:rPr>
                      <w:rFonts w:hint="eastAsia" w:asciiTheme="minorEastAsia" w:hAnsiTheme="minorEastAsia" w:eastAsiaTheme="minorEastAsia" w:cstheme="minorEastAsia"/>
                      <w:color w:val="auto"/>
                      <w:sz w:val="21"/>
                      <w:szCs w:val="21"/>
                    </w:rPr>
                  </w:pPr>
                </w:p>
              </w:tc>
              <w:tc>
                <w:tcPr>
                  <w:tcW w:w="1250" w:type="pct"/>
                  <w:vAlign w:val="center"/>
                </w:tcPr>
                <w:p>
                  <w:pPr>
                    <w:jc w:val="center"/>
                    <w:rPr>
                      <w:rFonts w:hint="eastAsia" w:asciiTheme="minorEastAsia" w:hAnsiTheme="minorEastAsia" w:eastAsiaTheme="minorEastAsia" w:cstheme="minorEastAsia"/>
                      <w:b/>
                      <w:bCs/>
                      <w:color w:val="auto"/>
                      <w:sz w:val="21"/>
                      <w:szCs w:val="21"/>
                    </w:rPr>
                  </w:pPr>
                  <w:r>
                    <w:rPr>
                      <w:rFonts w:hint="eastAsia" w:asciiTheme="minorEastAsia" w:hAnsiTheme="minorEastAsia" w:eastAsiaTheme="minorEastAsia" w:cstheme="minorEastAsia"/>
                      <w:color w:val="auto"/>
                      <w:sz w:val="21"/>
                      <w:szCs w:val="21"/>
                    </w:rPr>
                    <w:t>第一次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50" w:type="pct"/>
                  <w:vAlign w:val="center"/>
                </w:tcPr>
                <w:p>
                  <w:pPr>
                    <w:jc w:val="center"/>
                    <w:rPr>
                      <w:rFonts w:hint="eastAsia" w:asciiTheme="minorEastAsia" w:hAnsiTheme="minorEastAsia" w:eastAsiaTheme="minorEastAsia" w:cstheme="minorEastAsia"/>
                      <w:b/>
                      <w:bCs/>
                      <w:color w:val="auto"/>
                      <w:sz w:val="21"/>
                      <w:szCs w:val="21"/>
                    </w:rPr>
                  </w:pPr>
                  <w:r>
                    <w:rPr>
                      <w:rFonts w:hint="eastAsia" w:asciiTheme="minorEastAsia" w:hAnsiTheme="minorEastAsia" w:eastAsiaTheme="minorEastAsia" w:cstheme="minorEastAsia"/>
                      <w:color w:val="auto"/>
                      <w:sz w:val="21"/>
                      <w:szCs w:val="21"/>
                    </w:rPr>
                    <w:t>第二次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50" w:type="pct"/>
                  <w:vAlign w:val="center"/>
                </w:tcPr>
                <w:p>
                  <w:pPr>
                    <w:jc w:val="center"/>
                    <w:rPr>
                      <w:rFonts w:hint="eastAsia" w:asciiTheme="minorEastAsia" w:hAnsiTheme="minorEastAsia" w:eastAsiaTheme="minorEastAsia" w:cstheme="minorEastAsia"/>
                      <w:b/>
                      <w:bCs/>
                      <w:color w:val="auto"/>
                      <w:sz w:val="21"/>
                      <w:szCs w:val="21"/>
                    </w:rPr>
                  </w:pPr>
                  <w:r>
                    <w:rPr>
                      <w:rFonts w:hint="eastAsia" w:asciiTheme="minorEastAsia" w:hAnsiTheme="minorEastAsia" w:eastAsiaTheme="minorEastAsia" w:cstheme="minorEastAsia"/>
                      <w:color w:val="auto"/>
                      <w:sz w:val="21"/>
                      <w:szCs w:val="21"/>
                    </w:rPr>
                    <w:t>第三次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rPr>
                      <w:rFonts w:hint="eastAsia" w:asciiTheme="minorEastAsia" w:hAnsiTheme="minorEastAsia" w:eastAsiaTheme="minorEastAsia" w:cstheme="minorEastAsia"/>
                      <w:color w:val="auto"/>
                      <w:sz w:val="21"/>
                      <w:szCs w:val="21"/>
                    </w:rPr>
                  </w:pPr>
                </w:p>
              </w:tc>
              <w:tc>
                <w:tcPr>
                  <w:tcW w:w="1249" w:type="pct"/>
                  <w:vMerge w:val="restar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eastAsia="zh-CN"/>
                    </w:rPr>
                    <w:t>厂房外</w:t>
                  </w:r>
                  <w:r>
                    <w:rPr>
                      <w:rFonts w:hint="eastAsia" w:asciiTheme="minorEastAsia" w:hAnsiTheme="minorEastAsia" w:eastAsiaTheme="minorEastAsia" w:cstheme="minorEastAsia"/>
                      <w:color w:val="auto"/>
                      <w:sz w:val="21"/>
                      <w:szCs w:val="21"/>
                    </w:rPr>
                    <w:t>G2</w:t>
                  </w:r>
                </w:p>
              </w:tc>
              <w:tc>
                <w:tcPr>
                  <w:tcW w:w="1250"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第一次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50"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第二次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50"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第三次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restart"/>
                  <w:vAlign w:val="center"/>
                </w:tcPr>
                <w:p>
                  <w:pPr>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2021.11.27</w:t>
                  </w:r>
                </w:p>
              </w:tc>
              <w:tc>
                <w:tcPr>
                  <w:tcW w:w="1249" w:type="pct"/>
                  <w:vMerge w:val="restart"/>
                  <w:vAlign w:val="center"/>
                </w:tcPr>
                <w:p>
                  <w:pPr>
                    <w:jc w:val="center"/>
                    <w:rPr>
                      <w:rFonts w:hint="eastAsia" w:asciiTheme="minorEastAsia" w:hAnsiTheme="minorEastAsia" w:eastAsiaTheme="minorEastAsia" w:cstheme="minorEastAsia"/>
                      <w:color w:val="auto"/>
                      <w:sz w:val="21"/>
                      <w:szCs w:val="21"/>
                    </w:rPr>
                  </w:pPr>
                </w:p>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eastAsia="zh-CN"/>
                    </w:rPr>
                    <w:t>厂区内</w:t>
                  </w:r>
                  <w:r>
                    <w:rPr>
                      <w:rFonts w:hint="eastAsia" w:asciiTheme="minorEastAsia" w:hAnsiTheme="minorEastAsia" w:eastAsiaTheme="minorEastAsia" w:cstheme="minorEastAsia"/>
                      <w:color w:val="auto"/>
                      <w:sz w:val="21"/>
                      <w:szCs w:val="21"/>
                    </w:rPr>
                    <w:t>G1</w:t>
                  </w:r>
                </w:p>
                <w:p>
                  <w:pPr>
                    <w:jc w:val="center"/>
                    <w:rPr>
                      <w:rFonts w:hint="eastAsia" w:asciiTheme="minorEastAsia" w:hAnsiTheme="minorEastAsia" w:eastAsiaTheme="minorEastAsia" w:cstheme="minorEastAsia"/>
                      <w:color w:val="auto"/>
                      <w:sz w:val="21"/>
                      <w:szCs w:val="21"/>
                    </w:rPr>
                  </w:pPr>
                </w:p>
              </w:tc>
              <w:tc>
                <w:tcPr>
                  <w:tcW w:w="1250"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第一次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50"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第二次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50"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第三次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49" w:type="pct"/>
                  <w:vMerge w:val="restar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eastAsia="zh-CN"/>
                    </w:rPr>
                    <w:t>厂房外</w:t>
                  </w:r>
                  <w:r>
                    <w:rPr>
                      <w:rFonts w:hint="eastAsia" w:asciiTheme="minorEastAsia" w:hAnsiTheme="minorEastAsia" w:eastAsiaTheme="minorEastAsia" w:cstheme="minorEastAsia"/>
                      <w:color w:val="auto"/>
                      <w:sz w:val="21"/>
                      <w:szCs w:val="21"/>
                    </w:rPr>
                    <w:t>G2</w:t>
                  </w:r>
                </w:p>
              </w:tc>
              <w:tc>
                <w:tcPr>
                  <w:tcW w:w="1250"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第一次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50"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第二次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49"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250"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第三次</w:t>
                  </w:r>
                </w:p>
              </w:tc>
              <w:tc>
                <w:tcPr>
                  <w:tcW w:w="1250"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1.20</w:t>
                  </w:r>
                </w:p>
              </w:tc>
            </w:tr>
          </w:tbl>
          <w:p>
            <w:pPr>
              <w:pStyle w:val="2"/>
              <w:ind w:left="0" w:leftChars="0" w:firstLine="0" w:firstLineChars="0"/>
            </w:pPr>
          </w:p>
          <w:p>
            <w:pPr>
              <w:spacing w:line="360" w:lineRule="auto"/>
              <w:ind w:firstLine="480" w:firstLineChars="200"/>
            </w:pPr>
            <w:r>
              <w:rPr>
                <w:rFonts w:hint="eastAsia" w:eastAsia="宋体" w:asciiTheme="minorEastAsia" w:hAnsiTheme="minorEastAsia" w:cstheme="minorEastAsia"/>
                <w:sz w:val="24"/>
              </w:rPr>
              <w:t>根据表7-2、</w:t>
            </w:r>
            <w:r>
              <w:rPr>
                <w:rFonts w:hint="eastAsia" w:eastAsia="宋体" w:asciiTheme="minorEastAsia" w:hAnsiTheme="minorEastAsia" w:cstheme="minorEastAsia"/>
                <w:color w:val="auto"/>
                <w:sz w:val="24"/>
              </w:rPr>
              <w:t>7-3监测结果，</w:t>
            </w:r>
            <w:r>
              <w:rPr>
                <w:rFonts w:hint="eastAsia" w:asciiTheme="minorEastAsia" w:hAnsiTheme="minorEastAsia" w:eastAsiaTheme="minorEastAsia" w:cstheme="minorEastAsia"/>
                <w:color w:val="auto"/>
                <w:sz w:val="24"/>
              </w:rPr>
              <w:t>验收监测期间</w:t>
            </w:r>
            <w:r>
              <w:rPr>
                <w:rFonts w:hint="eastAsia" w:asciiTheme="minorEastAsia" w:hAnsiTheme="minorEastAsia" w:eastAsiaTheme="minorEastAsia" w:cstheme="minorEastAsia"/>
                <w:color w:val="auto"/>
                <w:sz w:val="24"/>
                <w:szCs w:val="24"/>
              </w:rPr>
              <w:t>有组织</w:t>
            </w:r>
            <w:r>
              <w:rPr>
                <w:rFonts w:hint="eastAsia" w:asciiTheme="minorEastAsia" w:hAnsiTheme="minorEastAsia" w:eastAsiaTheme="minorEastAsia" w:cstheme="minorEastAsia"/>
                <w:color w:val="auto"/>
                <w:sz w:val="24"/>
                <w:szCs w:val="24"/>
                <w:lang w:val="en-US" w:eastAsia="zh-CN"/>
              </w:rPr>
              <w:t>非甲烷总烃满足上海市地方标准</w:t>
            </w:r>
            <w:r>
              <w:rPr>
                <w:rFonts w:hint="eastAsia" w:asciiTheme="minorEastAsia" w:hAnsiTheme="minorEastAsia" w:eastAsiaTheme="minorEastAsia" w:cstheme="minorEastAsia"/>
                <w:color w:val="auto"/>
                <w:sz w:val="24"/>
                <w:szCs w:val="24"/>
              </w:rPr>
              <w:t>《大气污染物综合排放标准》 （DB31/933-2015)</w:t>
            </w:r>
            <w:r>
              <w:rPr>
                <w:rFonts w:hint="eastAsia" w:asciiTheme="minorEastAsia" w:hAnsiTheme="minorEastAsia" w:eastAsiaTheme="minorEastAsia" w:cstheme="minorEastAsia"/>
                <w:color w:val="auto"/>
                <w:sz w:val="24"/>
                <w:szCs w:val="24"/>
                <w:lang w:val="en-US" w:eastAsia="zh-CN"/>
              </w:rPr>
              <w:t>中的表1大气污染物项目排放限值</w:t>
            </w:r>
            <w:r>
              <w:rPr>
                <w:rFonts w:hint="eastAsia" w:asciiTheme="minorEastAsia" w:hAnsiTheme="minorEastAsia" w:eastAsiaTheme="minorEastAsia" w:cstheme="minorEastAsia"/>
                <w:color w:val="auto"/>
                <w:sz w:val="24"/>
                <w:szCs w:val="24"/>
              </w:rPr>
              <w:t>；无组织</w:t>
            </w:r>
            <w:r>
              <w:rPr>
                <w:rFonts w:hint="eastAsia" w:asciiTheme="minorEastAsia" w:hAnsiTheme="minorEastAsia" w:eastAsiaTheme="minorEastAsia" w:cstheme="minorEastAsia"/>
                <w:color w:val="auto"/>
                <w:sz w:val="24"/>
                <w:szCs w:val="24"/>
                <w:lang w:val="en-US" w:eastAsia="zh-CN"/>
              </w:rPr>
              <w:t>非甲烷总烃厂区内满足</w:t>
            </w:r>
            <w:r>
              <w:rPr>
                <w:rFonts w:hint="eastAsia" w:asciiTheme="minorEastAsia" w:hAnsiTheme="minorEastAsia" w:eastAsiaTheme="minorEastAsia" w:cstheme="minorEastAsia"/>
                <w:color w:val="auto"/>
                <w:sz w:val="24"/>
                <w:szCs w:val="24"/>
              </w:rPr>
              <w:t>《挥发性有机物无组织排放标准》（GB37822-2019）中</w:t>
            </w:r>
            <w:r>
              <w:rPr>
                <w:rFonts w:hint="eastAsia" w:asciiTheme="minorEastAsia" w:hAnsiTheme="minorEastAsia" w:eastAsiaTheme="minorEastAsia" w:cstheme="minorEastAsia"/>
                <w:color w:val="auto"/>
                <w:sz w:val="24"/>
                <w:szCs w:val="24"/>
                <w:lang w:val="en-US" w:eastAsia="zh-CN"/>
              </w:rPr>
              <w:t>表A.1</w:t>
            </w:r>
            <w:r>
              <w:rPr>
                <w:rFonts w:hint="eastAsia" w:asciiTheme="minorEastAsia" w:hAnsiTheme="minorEastAsia" w:eastAsiaTheme="minorEastAsia" w:cstheme="minorEastAsia"/>
                <w:color w:val="auto"/>
                <w:sz w:val="24"/>
                <w:szCs w:val="24"/>
              </w:rPr>
              <w:t>排放标准</w:t>
            </w:r>
            <w:r>
              <w:rPr>
                <w:rFonts w:hint="eastAsia" w:asciiTheme="minorEastAsia" w:hAnsiTheme="minorEastAsia" w:eastAsiaTheme="minorEastAsia" w:cstheme="minorEastAsia"/>
                <w:color w:val="auto"/>
                <w:sz w:val="24"/>
                <w:szCs w:val="24"/>
                <w:lang w:val="en-US" w:eastAsia="zh-CN"/>
              </w:rPr>
              <w:t>；无组织非甲烷总烃厂界执行上海市地方标准《</w:t>
            </w:r>
            <w:r>
              <w:rPr>
                <w:rFonts w:hint="eastAsia" w:asciiTheme="minorEastAsia" w:hAnsiTheme="minorEastAsia" w:eastAsiaTheme="minorEastAsia" w:cstheme="minorEastAsia"/>
                <w:color w:val="auto"/>
                <w:sz w:val="24"/>
                <w:szCs w:val="24"/>
              </w:rPr>
              <w:t>大气污染物综合排放标准</w:t>
            </w:r>
            <w:r>
              <w:rPr>
                <w:rFonts w:hint="eastAsia" w:asciiTheme="minorEastAsia" w:hAnsiTheme="minorEastAsia" w:eastAsiaTheme="minorEastAsia" w:cstheme="minorEastAsia"/>
                <w:color w:val="auto"/>
                <w:sz w:val="24"/>
                <w:szCs w:val="24"/>
                <w:lang w:val="en-US" w:eastAsia="zh-CN"/>
              </w:rPr>
              <w:t>》</w:t>
            </w:r>
            <w:r>
              <w:rPr>
                <w:rFonts w:hint="eastAsia" w:asciiTheme="minorEastAsia" w:hAnsiTheme="minorEastAsia" w:eastAsiaTheme="minorEastAsia" w:cstheme="minorEastAsia"/>
                <w:color w:val="auto"/>
                <w:sz w:val="24"/>
                <w:szCs w:val="24"/>
              </w:rPr>
              <w:t>（DB31/933-2015)</w:t>
            </w:r>
            <w:r>
              <w:rPr>
                <w:rFonts w:hint="eastAsia" w:asciiTheme="minorEastAsia" w:hAnsiTheme="minorEastAsia" w:eastAsiaTheme="minorEastAsia" w:cstheme="minorEastAsia"/>
                <w:color w:val="auto"/>
                <w:sz w:val="24"/>
                <w:szCs w:val="24"/>
                <w:lang w:val="en-US" w:eastAsia="zh-CN"/>
              </w:rPr>
              <w:t>中表3排放标准。</w:t>
            </w:r>
          </w:p>
          <w:p>
            <w:pPr>
              <w:jc w:val="center"/>
              <w:rPr>
                <w:rFonts w:eastAsia="宋体" w:asciiTheme="minorEastAsia" w:hAnsiTheme="minorEastAsia" w:cstheme="minorEastAsia"/>
                <w:sz w:val="24"/>
              </w:rPr>
            </w:pPr>
            <w:r>
              <w:rPr>
                <w:rFonts w:hint="eastAsia" w:eastAsia="宋体" w:asciiTheme="minorEastAsia" w:hAnsiTheme="minorEastAsia" w:cstheme="minorEastAsia"/>
                <w:b/>
                <w:bCs/>
                <w:sz w:val="24"/>
              </w:rPr>
              <w:t>表7-4噪声监测结果统计表</w:t>
            </w:r>
          </w:p>
          <w:tbl>
            <w:tblPr>
              <w:tblStyle w:val="16"/>
              <w:tblW w:w="83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93"/>
              <w:gridCol w:w="2792"/>
              <w:gridCol w:w="27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tcBorders>
                    <w:tl2br w:val="nil"/>
                    <w:tr2bl w:val="nil"/>
                  </w:tcBorders>
                  <w:vAlign w:val="center"/>
                </w:tcPr>
                <w:p>
                  <w:pPr>
                    <w:jc w:val="center"/>
                    <w:rPr>
                      <w:rFonts w:asciiTheme="minorEastAsia" w:hAnsiTheme="minorEastAsia" w:cstheme="minorEastAsia"/>
                      <w:szCs w:val="21"/>
                    </w:rPr>
                  </w:pPr>
                  <w:r>
                    <w:rPr>
                      <w:rFonts w:hint="eastAsia" w:asciiTheme="minorEastAsia" w:hAnsiTheme="minorEastAsia" w:cstheme="minorEastAsia"/>
                      <w:szCs w:val="21"/>
                    </w:rPr>
                    <w:t>样品类别</w:t>
                  </w:r>
                </w:p>
              </w:tc>
              <w:tc>
                <w:tcPr>
                  <w:tcW w:w="3333" w:type="pct"/>
                  <w:gridSpan w:val="2"/>
                  <w:tcBorders>
                    <w:tl2br w:val="nil"/>
                    <w:tr2bl w:val="nil"/>
                  </w:tcBorders>
                  <w:vAlign w:val="center"/>
                </w:tcPr>
                <w:p>
                  <w:pPr>
                    <w:jc w:val="center"/>
                    <w:rPr>
                      <w:rFonts w:asciiTheme="minorEastAsia" w:hAnsiTheme="minorEastAsia" w:cstheme="minorEastAsia"/>
                      <w:szCs w:val="21"/>
                    </w:rPr>
                  </w:pPr>
                  <w:r>
                    <w:rPr>
                      <w:rFonts w:hint="eastAsia" w:asciiTheme="minorEastAsia" w:hAnsiTheme="minorEastAsia" w:cstheme="minorEastAsia"/>
                      <w:szCs w:val="21"/>
                    </w:rPr>
                    <w:t>噪声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restart"/>
                  <w:tcBorders>
                    <w:tl2br w:val="nil"/>
                    <w:tr2bl w:val="nil"/>
                  </w:tcBorders>
                  <w:vAlign w:val="center"/>
                </w:tcPr>
                <w:p>
                  <w:pPr>
                    <w:jc w:val="center"/>
                    <w:rPr>
                      <w:rFonts w:asciiTheme="minorEastAsia" w:hAnsiTheme="minorEastAsia" w:cstheme="minorEastAsia"/>
                      <w:szCs w:val="21"/>
                    </w:rPr>
                  </w:pPr>
                  <w:r>
                    <w:rPr>
                      <w:rFonts w:hint="eastAsia" w:asciiTheme="minorEastAsia" w:hAnsiTheme="minorEastAsia" w:cstheme="minorEastAsia"/>
                      <w:szCs w:val="21"/>
                    </w:rPr>
                    <w:t>检测日期</w:t>
                  </w:r>
                </w:p>
              </w:tc>
              <w:tc>
                <w:tcPr>
                  <w:tcW w:w="1666" w:type="pct"/>
                  <w:vMerge w:val="restart"/>
                  <w:tcBorders>
                    <w:tl2br w:val="nil"/>
                    <w:tr2bl w:val="nil"/>
                  </w:tcBorders>
                  <w:vAlign w:val="center"/>
                </w:tcPr>
                <w:p>
                  <w:pPr>
                    <w:jc w:val="center"/>
                    <w:rPr>
                      <w:rFonts w:asciiTheme="minorEastAsia" w:hAnsiTheme="minorEastAsia" w:cstheme="minorEastAsia"/>
                      <w:szCs w:val="21"/>
                    </w:rPr>
                  </w:pPr>
                  <w:r>
                    <w:rPr>
                      <w:rFonts w:hint="eastAsia" w:asciiTheme="minorEastAsia" w:hAnsiTheme="minorEastAsia" w:cstheme="minorEastAsia"/>
                      <w:szCs w:val="21"/>
                    </w:rPr>
                    <w:t>检测点位</w:t>
                  </w:r>
                </w:p>
              </w:tc>
              <w:tc>
                <w:tcPr>
                  <w:tcW w:w="1667" w:type="pct"/>
                  <w:tcBorders>
                    <w:tl2br w:val="nil"/>
                    <w:tr2bl w:val="nil"/>
                  </w:tcBorders>
                  <w:vAlign w:val="center"/>
                </w:tcPr>
                <w:p>
                  <w:pPr>
                    <w:jc w:val="center"/>
                    <w:rPr>
                      <w:rFonts w:asciiTheme="minorEastAsia" w:hAnsiTheme="minorEastAsia" w:cstheme="minorEastAsia"/>
                      <w:szCs w:val="21"/>
                    </w:rPr>
                  </w:pPr>
                  <w:r>
                    <w:rPr>
                      <w:rFonts w:hint="eastAsia" w:asciiTheme="minorEastAsia" w:hAnsiTheme="minorEastAsia" w:cstheme="minorEastAsia"/>
                      <w:szCs w:val="21"/>
                    </w:rPr>
                    <w:t>检测结果 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continue"/>
                  <w:tcBorders>
                    <w:tl2br w:val="nil"/>
                    <w:tr2bl w:val="nil"/>
                  </w:tcBorders>
                  <w:vAlign w:val="center"/>
                </w:tcPr>
                <w:p>
                  <w:pPr>
                    <w:jc w:val="center"/>
                    <w:rPr>
                      <w:rFonts w:asciiTheme="minorEastAsia" w:hAnsiTheme="minorEastAsia" w:cstheme="minorEastAsia"/>
                      <w:szCs w:val="21"/>
                    </w:rPr>
                  </w:pPr>
                </w:p>
              </w:tc>
              <w:tc>
                <w:tcPr>
                  <w:tcW w:w="1666" w:type="pct"/>
                  <w:vMerge w:val="continue"/>
                  <w:tcBorders>
                    <w:tl2br w:val="nil"/>
                    <w:tr2bl w:val="nil"/>
                  </w:tcBorders>
                  <w:vAlign w:val="center"/>
                </w:tcPr>
                <w:p>
                  <w:pPr>
                    <w:jc w:val="center"/>
                    <w:rPr>
                      <w:rFonts w:asciiTheme="minorEastAsia" w:hAnsiTheme="minorEastAsia" w:cstheme="minorEastAsia"/>
                      <w:szCs w:val="21"/>
                    </w:rPr>
                  </w:pPr>
                </w:p>
              </w:tc>
              <w:tc>
                <w:tcPr>
                  <w:tcW w:w="1667" w:type="pct"/>
                  <w:tcBorders>
                    <w:tl2br w:val="nil"/>
                    <w:tr2bl w:val="nil"/>
                  </w:tcBorders>
                  <w:vAlign w:val="center"/>
                </w:tcPr>
                <w:p>
                  <w:pPr>
                    <w:jc w:val="center"/>
                    <w:rPr>
                      <w:rFonts w:asciiTheme="minorEastAsia" w:hAnsiTheme="minorEastAsia" w:cstheme="minorEastAsia"/>
                      <w:szCs w:val="21"/>
                    </w:rPr>
                  </w:pPr>
                  <w:r>
                    <w:rPr>
                      <w:rFonts w:hint="eastAsia" w:asciiTheme="minorEastAsia" w:hAnsiTheme="minorEastAsia" w:cstheme="minorEastAsia"/>
                      <w:szCs w:val="21"/>
                    </w:rPr>
                    <w:t>昼间Leq</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restart"/>
                  <w:tcBorders>
                    <w:tl2br w:val="nil"/>
                    <w:tr2bl w:val="nil"/>
                  </w:tcBorders>
                  <w:vAlign w:val="center"/>
                </w:tcPr>
                <w:p>
                  <w:pPr>
                    <w:pStyle w:val="2"/>
                    <w:spacing w:line="240" w:lineRule="auto"/>
                    <w:ind w:firstLine="0"/>
                    <w:jc w:val="center"/>
                    <w:rPr>
                      <w:rFonts w:asciiTheme="minorEastAsia" w:hAnsiTheme="minorEastAsia" w:cstheme="minorEastAsia"/>
                      <w:sz w:val="21"/>
                      <w:szCs w:val="21"/>
                    </w:rPr>
                  </w:pPr>
                  <w:r>
                    <w:rPr>
                      <w:rFonts w:hint="eastAsia" w:asciiTheme="minorEastAsia" w:hAnsiTheme="minorEastAsia" w:cstheme="minorEastAsia"/>
                      <w:sz w:val="21"/>
                      <w:szCs w:val="21"/>
                    </w:rPr>
                    <w:t>2021.11.26</w:t>
                  </w:r>
                </w:p>
              </w:tc>
              <w:tc>
                <w:tcPr>
                  <w:tcW w:w="1666" w:type="pc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N1东厂界</w:t>
                  </w:r>
                </w:p>
              </w:tc>
              <w:tc>
                <w:tcPr>
                  <w:tcW w:w="1667" w:type="pct"/>
                  <w:tcBorders>
                    <w:tl2br w:val="nil"/>
                    <w:tr2bl w:val="nil"/>
                  </w:tcBorders>
                  <w:vAlign w:val="center"/>
                </w:tcPr>
                <w:p>
                  <w:pPr>
                    <w:jc w:val="center"/>
                    <w:rPr>
                      <w:rFonts w:asciiTheme="minorEastAsia" w:hAnsiTheme="minorEastAsia" w:cstheme="minorEastAsia"/>
                      <w:color w:val="000000"/>
                      <w:szCs w:val="21"/>
                    </w:rPr>
                  </w:pPr>
                  <w:r>
                    <w:rPr>
                      <w:rFonts w:hint="eastAsia" w:asciiTheme="minorEastAsia" w:hAnsiTheme="minorEastAsia" w:cstheme="minorEastAsia"/>
                      <w:color w:val="000000"/>
                      <w:szCs w:val="21"/>
                    </w:rPr>
                    <w:t>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continue"/>
                  <w:tcBorders>
                    <w:tl2br w:val="nil"/>
                    <w:tr2bl w:val="nil"/>
                  </w:tcBorders>
                  <w:vAlign w:val="center"/>
                </w:tcPr>
                <w:p>
                  <w:pPr>
                    <w:widowControl/>
                    <w:jc w:val="center"/>
                    <w:rPr>
                      <w:rFonts w:asciiTheme="minorEastAsia" w:hAnsiTheme="minorEastAsia" w:cstheme="minorEastAsia"/>
                      <w:szCs w:val="21"/>
                    </w:rPr>
                  </w:pPr>
                </w:p>
              </w:tc>
              <w:tc>
                <w:tcPr>
                  <w:tcW w:w="1666" w:type="pc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N2南厂界</w:t>
                  </w:r>
                </w:p>
              </w:tc>
              <w:tc>
                <w:tcPr>
                  <w:tcW w:w="1667" w:type="pct"/>
                  <w:tcBorders>
                    <w:tl2br w:val="nil"/>
                    <w:tr2bl w:val="nil"/>
                  </w:tcBorders>
                  <w:vAlign w:val="center"/>
                </w:tcPr>
                <w:p>
                  <w:pPr>
                    <w:jc w:val="center"/>
                    <w:rPr>
                      <w:rFonts w:asciiTheme="minorEastAsia" w:hAnsiTheme="minorEastAsia" w:cstheme="minorEastAsia"/>
                      <w:color w:val="000000"/>
                      <w:szCs w:val="21"/>
                    </w:rPr>
                  </w:pPr>
                  <w:r>
                    <w:rPr>
                      <w:rFonts w:hint="eastAsia" w:asciiTheme="minorEastAsia" w:hAnsiTheme="minorEastAsia" w:cstheme="minorEastAsia"/>
                      <w:color w:val="000000"/>
                      <w:szCs w:val="21"/>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continue"/>
                  <w:tcBorders>
                    <w:tl2br w:val="nil"/>
                    <w:tr2bl w:val="nil"/>
                  </w:tcBorders>
                  <w:vAlign w:val="center"/>
                </w:tcPr>
                <w:p>
                  <w:pPr>
                    <w:widowControl/>
                    <w:jc w:val="center"/>
                    <w:rPr>
                      <w:rFonts w:asciiTheme="minorEastAsia" w:hAnsiTheme="minorEastAsia" w:cstheme="minorEastAsia"/>
                      <w:szCs w:val="21"/>
                    </w:rPr>
                  </w:pPr>
                </w:p>
              </w:tc>
              <w:tc>
                <w:tcPr>
                  <w:tcW w:w="1666" w:type="pc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N3西厂界</w:t>
                  </w:r>
                </w:p>
              </w:tc>
              <w:tc>
                <w:tcPr>
                  <w:tcW w:w="1667" w:type="pct"/>
                  <w:tcBorders>
                    <w:tl2br w:val="nil"/>
                    <w:tr2bl w:val="nil"/>
                  </w:tcBorders>
                  <w:vAlign w:val="center"/>
                </w:tcPr>
                <w:p>
                  <w:pPr>
                    <w:jc w:val="center"/>
                    <w:rPr>
                      <w:rFonts w:asciiTheme="minorEastAsia" w:hAnsiTheme="minorEastAsia" w:cstheme="minorEastAsia"/>
                      <w:color w:val="000000"/>
                      <w:szCs w:val="21"/>
                    </w:rPr>
                  </w:pPr>
                  <w:r>
                    <w:rPr>
                      <w:rFonts w:hint="eastAsia" w:asciiTheme="minorEastAsia" w:hAnsiTheme="minorEastAsia" w:cstheme="minorEastAsia"/>
                      <w:color w:val="000000"/>
                      <w:szCs w:val="21"/>
                    </w:rPr>
                    <w:t>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continue"/>
                  <w:tcBorders>
                    <w:tl2br w:val="nil"/>
                    <w:tr2bl w:val="nil"/>
                  </w:tcBorders>
                  <w:vAlign w:val="center"/>
                </w:tcPr>
                <w:p>
                  <w:pPr>
                    <w:widowControl/>
                    <w:jc w:val="center"/>
                    <w:rPr>
                      <w:rFonts w:asciiTheme="minorEastAsia" w:hAnsiTheme="minorEastAsia" w:cstheme="minorEastAsia"/>
                      <w:szCs w:val="21"/>
                    </w:rPr>
                  </w:pPr>
                </w:p>
              </w:tc>
              <w:tc>
                <w:tcPr>
                  <w:tcW w:w="1666" w:type="pc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N4北厂界</w:t>
                  </w:r>
                </w:p>
              </w:tc>
              <w:tc>
                <w:tcPr>
                  <w:tcW w:w="1667" w:type="pct"/>
                  <w:tcBorders>
                    <w:tl2br w:val="nil"/>
                    <w:tr2bl w:val="nil"/>
                  </w:tcBorders>
                  <w:vAlign w:val="center"/>
                </w:tcPr>
                <w:p>
                  <w:pPr>
                    <w:jc w:val="center"/>
                    <w:rPr>
                      <w:rFonts w:asciiTheme="minorEastAsia" w:hAnsiTheme="minorEastAsia" w:cstheme="minorEastAsia"/>
                      <w:color w:val="000000"/>
                      <w:szCs w:val="21"/>
                    </w:rPr>
                  </w:pPr>
                  <w:r>
                    <w:rPr>
                      <w:rFonts w:hint="eastAsia" w:asciiTheme="minorEastAsia" w:hAnsiTheme="minorEastAsia" w:cstheme="minorEastAsia"/>
                      <w:color w:val="000000"/>
                      <w:szCs w:val="21"/>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restar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2021.11.27</w:t>
                  </w:r>
                </w:p>
              </w:tc>
              <w:tc>
                <w:tcPr>
                  <w:tcW w:w="1666" w:type="pc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N1东厂界</w:t>
                  </w:r>
                </w:p>
              </w:tc>
              <w:tc>
                <w:tcPr>
                  <w:tcW w:w="1667" w:type="pct"/>
                  <w:tcBorders>
                    <w:tl2br w:val="nil"/>
                    <w:tr2bl w:val="nil"/>
                  </w:tcBorders>
                  <w:vAlign w:val="center"/>
                </w:tcPr>
                <w:p>
                  <w:pPr>
                    <w:jc w:val="center"/>
                    <w:rPr>
                      <w:rFonts w:asciiTheme="minorEastAsia" w:hAnsiTheme="minorEastAsia" w:cstheme="minorEastAsia"/>
                      <w:color w:val="000000"/>
                      <w:szCs w:val="21"/>
                    </w:rPr>
                  </w:pPr>
                  <w:r>
                    <w:rPr>
                      <w:rFonts w:hint="eastAsia" w:asciiTheme="minorEastAsia" w:hAnsiTheme="minorEastAsia" w:cstheme="minorEastAsia"/>
                      <w:color w:val="000000"/>
                      <w:szCs w:val="21"/>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continue"/>
                  <w:tcBorders>
                    <w:tl2br w:val="nil"/>
                    <w:tr2bl w:val="nil"/>
                  </w:tcBorders>
                  <w:vAlign w:val="center"/>
                </w:tcPr>
                <w:p>
                  <w:pPr>
                    <w:widowControl/>
                    <w:jc w:val="center"/>
                    <w:rPr>
                      <w:rFonts w:asciiTheme="minorEastAsia" w:hAnsiTheme="minorEastAsia" w:cstheme="minorEastAsia"/>
                      <w:szCs w:val="21"/>
                    </w:rPr>
                  </w:pPr>
                </w:p>
              </w:tc>
              <w:tc>
                <w:tcPr>
                  <w:tcW w:w="1666" w:type="pc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N2南厂界</w:t>
                  </w:r>
                </w:p>
              </w:tc>
              <w:tc>
                <w:tcPr>
                  <w:tcW w:w="1667" w:type="pct"/>
                  <w:tcBorders>
                    <w:tl2br w:val="nil"/>
                    <w:tr2bl w:val="nil"/>
                  </w:tcBorders>
                  <w:vAlign w:val="center"/>
                </w:tcPr>
                <w:p>
                  <w:pPr>
                    <w:jc w:val="center"/>
                    <w:rPr>
                      <w:rFonts w:asciiTheme="minorEastAsia" w:hAnsiTheme="minorEastAsia" w:cstheme="minorEastAsia"/>
                      <w:color w:val="000000"/>
                      <w:szCs w:val="21"/>
                    </w:rPr>
                  </w:pPr>
                  <w:r>
                    <w:rPr>
                      <w:rFonts w:hint="eastAsia" w:asciiTheme="minorEastAsia" w:hAnsiTheme="minorEastAsia" w:cstheme="minorEastAsia"/>
                      <w:color w:val="000000"/>
                      <w:szCs w:val="21"/>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666" w:type="pct"/>
                  <w:vMerge w:val="continue"/>
                  <w:tcBorders>
                    <w:tl2br w:val="nil"/>
                    <w:tr2bl w:val="nil"/>
                  </w:tcBorders>
                  <w:vAlign w:val="center"/>
                </w:tcPr>
                <w:p>
                  <w:pPr>
                    <w:widowControl/>
                    <w:jc w:val="center"/>
                    <w:rPr>
                      <w:rFonts w:asciiTheme="minorEastAsia" w:hAnsiTheme="minorEastAsia" w:cstheme="minorEastAsia"/>
                      <w:szCs w:val="21"/>
                    </w:rPr>
                  </w:pPr>
                </w:p>
              </w:tc>
              <w:tc>
                <w:tcPr>
                  <w:tcW w:w="1666" w:type="pc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N3西厂界</w:t>
                  </w:r>
                </w:p>
              </w:tc>
              <w:tc>
                <w:tcPr>
                  <w:tcW w:w="1667" w:type="pct"/>
                  <w:tcBorders>
                    <w:tl2br w:val="nil"/>
                    <w:tr2bl w:val="nil"/>
                  </w:tcBorders>
                  <w:vAlign w:val="center"/>
                </w:tcPr>
                <w:p>
                  <w:pPr>
                    <w:jc w:val="center"/>
                    <w:rPr>
                      <w:rFonts w:asciiTheme="minorEastAsia" w:hAnsiTheme="minorEastAsia" w:cstheme="minorEastAsia"/>
                      <w:color w:val="000000"/>
                      <w:szCs w:val="21"/>
                    </w:rPr>
                  </w:pPr>
                  <w:r>
                    <w:rPr>
                      <w:rFonts w:hint="eastAsia" w:asciiTheme="minorEastAsia" w:hAnsiTheme="minorEastAsia" w:cstheme="minorEastAsia"/>
                      <w:color w:val="000000"/>
                      <w:szCs w:val="21"/>
                    </w:rPr>
                    <w:t>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666" w:type="pct"/>
                  <w:vMerge w:val="continue"/>
                  <w:tcBorders>
                    <w:tl2br w:val="nil"/>
                    <w:tr2bl w:val="nil"/>
                  </w:tcBorders>
                  <w:vAlign w:val="center"/>
                </w:tcPr>
                <w:p>
                  <w:pPr>
                    <w:widowControl/>
                    <w:jc w:val="center"/>
                    <w:rPr>
                      <w:rFonts w:asciiTheme="minorEastAsia" w:hAnsiTheme="minorEastAsia" w:cstheme="minorEastAsia"/>
                      <w:szCs w:val="21"/>
                    </w:rPr>
                  </w:pPr>
                </w:p>
              </w:tc>
              <w:tc>
                <w:tcPr>
                  <w:tcW w:w="1666" w:type="pct"/>
                  <w:tcBorders>
                    <w:tl2br w:val="nil"/>
                    <w:tr2bl w:val="nil"/>
                  </w:tcBorders>
                  <w:vAlign w:val="center"/>
                </w:tcPr>
                <w:p>
                  <w:pPr>
                    <w:widowControl/>
                    <w:jc w:val="center"/>
                    <w:rPr>
                      <w:rFonts w:asciiTheme="minorEastAsia" w:hAnsiTheme="minorEastAsia" w:cstheme="minorEastAsia"/>
                      <w:szCs w:val="21"/>
                    </w:rPr>
                  </w:pPr>
                  <w:r>
                    <w:rPr>
                      <w:rFonts w:hint="eastAsia" w:asciiTheme="minorEastAsia" w:hAnsiTheme="minorEastAsia" w:cstheme="minorEastAsia"/>
                      <w:szCs w:val="21"/>
                    </w:rPr>
                    <w:t>N4北厂界</w:t>
                  </w:r>
                </w:p>
              </w:tc>
              <w:tc>
                <w:tcPr>
                  <w:tcW w:w="1667" w:type="pct"/>
                  <w:tcBorders>
                    <w:tl2br w:val="nil"/>
                    <w:tr2bl w:val="nil"/>
                  </w:tcBorders>
                  <w:vAlign w:val="center"/>
                </w:tcPr>
                <w:p>
                  <w:pPr>
                    <w:jc w:val="center"/>
                    <w:rPr>
                      <w:rFonts w:asciiTheme="minorEastAsia" w:hAnsiTheme="minorEastAsia" w:cstheme="minorEastAsia"/>
                      <w:color w:val="000000"/>
                      <w:szCs w:val="21"/>
                    </w:rPr>
                  </w:pPr>
                  <w:r>
                    <w:rPr>
                      <w:rFonts w:hint="eastAsia" w:asciiTheme="minorEastAsia" w:hAnsiTheme="minorEastAsia" w:cstheme="minorEastAsia"/>
                      <w:color w:val="000000"/>
                      <w:szCs w:val="21"/>
                    </w:rPr>
                    <w:t>56</w:t>
                  </w:r>
                </w:p>
              </w:tc>
            </w:tr>
          </w:tbl>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根据上表噪声监测结果，验收厂界东、南、西、北侧噪声监测点昼间噪声符合《工业企业厂界环境噪声排放标准》（GB12348-2008）中2类区排放标准。</w:t>
            </w:r>
          </w:p>
          <w:p>
            <w:pPr>
              <w:jc w:val="center"/>
              <w:rPr>
                <w:rFonts w:eastAsia="宋体" w:asciiTheme="minorEastAsia" w:hAnsiTheme="minorEastAsia" w:cstheme="minorEastAsia"/>
                <w:b/>
                <w:bCs/>
                <w:sz w:val="24"/>
              </w:rPr>
            </w:pPr>
            <w:r>
              <w:rPr>
                <w:rFonts w:hint="eastAsia" w:eastAsia="宋体" w:asciiTheme="minorEastAsia" w:hAnsiTheme="minorEastAsia" w:cstheme="minorEastAsia"/>
                <w:b/>
                <w:bCs/>
                <w:sz w:val="24"/>
              </w:rPr>
              <w:t>表7-5生活污水监测结果统计表</w:t>
            </w:r>
          </w:p>
          <w:tbl>
            <w:tblPr>
              <w:tblStyle w:val="17"/>
              <w:tblW w:w="506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3"/>
              <w:gridCol w:w="878"/>
              <w:gridCol w:w="876"/>
              <w:gridCol w:w="875"/>
              <w:gridCol w:w="880"/>
              <w:gridCol w:w="875"/>
              <w:gridCol w:w="875"/>
              <w:gridCol w:w="875"/>
              <w:gridCol w:w="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817"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样品类别</w:t>
                  </w:r>
                </w:p>
              </w:tc>
              <w:tc>
                <w:tcPr>
                  <w:tcW w:w="4182" w:type="pct"/>
                  <w:gridSpan w:val="8"/>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废水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817"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检测点位</w:t>
                  </w:r>
                </w:p>
              </w:tc>
              <w:tc>
                <w:tcPr>
                  <w:tcW w:w="4182" w:type="pct"/>
                  <w:gridSpan w:val="8"/>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污水总排口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817"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采样日期</w:t>
                  </w:r>
                </w:p>
              </w:tc>
              <w:tc>
                <w:tcPr>
                  <w:tcW w:w="2088" w:type="pct"/>
                  <w:gridSpan w:val="4"/>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2021.11.26</w:t>
                  </w:r>
                </w:p>
              </w:tc>
              <w:tc>
                <w:tcPr>
                  <w:tcW w:w="2093" w:type="pct"/>
                  <w:gridSpan w:val="4"/>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2021.11.27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817"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采样频次</w:t>
                  </w:r>
                </w:p>
              </w:tc>
              <w:tc>
                <w:tcPr>
                  <w:tcW w:w="522" w:type="pct"/>
                  <w:vAlign w:val="center"/>
                </w:tcPr>
                <w:p>
                  <w:pPr>
                    <w:autoSpaceDE w:val="0"/>
                    <w:autoSpaceDN w:val="0"/>
                    <w:adjustRightIn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kern w:val="0"/>
                      <w:sz w:val="21"/>
                      <w:szCs w:val="21"/>
                    </w:rPr>
                    <w:t>第一次</w:t>
                  </w:r>
                </w:p>
              </w:tc>
              <w:tc>
                <w:tcPr>
                  <w:tcW w:w="521" w:type="pct"/>
                  <w:vAlign w:val="center"/>
                </w:tcPr>
                <w:p>
                  <w:pPr>
                    <w:autoSpaceDE w:val="0"/>
                    <w:autoSpaceDN w:val="0"/>
                    <w:adjustRightIn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kern w:val="0"/>
                      <w:sz w:val="21"/>
                      <w:szCs w:val="21"/>
                    </w:rPr>
                    <w:t>第二次</w:t>
                  </w:r>
                </w:p>
              </w:tc>
              <w:tc>
                <w:tcPr>
                  <w:tcW w:w="521" w:type="pct"/>
                  <w:vAlign w:val="center"/>
                </w:tcPr>
                <w:p>
                  <w:pPr>
                    <w:autoSpaceDE w:val="0"/>
                    <w:autoSpaceDN w:val="0"/>
                    <w:adjustRightIn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kern w:val="0"/>
                      <w:sz w:val="21"/>
                      <w:szCs w:val="21"/>
                    </w:rPr>
                    <w:t>第三次</w:t>
                  </w:r>
                </w:p>
              </w:tc>
              <w:tc>
                <w:tcPr>
                  <w:tcW w:w="523" w:type="pct"/>
                  <w:vAlign w:val="center"/>
                </w:tcPr>
                <w:p>
                  <w:pPr>
                    <w:autoSpaceDE w:val="0"/>
                    <w:autoSpaceDN w:val="0"/>
                    <w:adjustRightInd w:val="0"/>
                    <w:jc w:val="center"/>
                    <w:rPr>
                      <w:rFonts w:hint="eastAsia" w:asciiTheme="minorEastAsia" w:hAnsiTheme="minorEastAsia" w:eastAsiaTheme="minorEastAsia" w:cstheme="minorEastAsia"/>
                      <w:color w:val="000000"/>
                      <w:kern w:val="0"/>
                      <w:sz w:val="21"/>
                      <w:szCs w:val="21"/>
                    </w:rPr>
                  </w:pPr>
                  <w:r>
                    <w:rPr>
                      <w:rFonts w:hint="eastAsia" w:asciiTheme="minorEastAsia" w:hAnsiTheme="minorEastAsia" w:eastAsiaTheme="minorEastAsia" w:cstheme="minorEastAsia"/>
                      <w:color w:val="000000"/>
                      <w:kern w:val="0"/>
                      <w:sz w:val="21"/>
                      <w:szCs w:val="21"/>
                    </w:rPr>
                    <w:t>第四次</w:t>
                  </w:r>
                </w:p>
              </w:tc>
              <w:tc>
                <w:tcPr>
                  <w:tcW w:w="521" w:type="pct"/>
                  <w:vAlign w:val="center"/>
                </w:tcPr>
                <w:p>
                  <w:pPr>
                    <w:autoSpaceDE w:val="0"/>
                    <w:autoSpaceDN w:val="0"/>
                    <w:adjustRightIn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kern w:val="0"/>
                      <w:sz w:val="21"/>
                      <w:szCs w:val="21"/>
                    </w:rPr>
                    <w:t>第一次</w:t>
                  </w:r>
                </w:p>
              </w:tc>
              <w:tc>
                <w:tcPr>
                  <w:tcW w:w="521" w:type="pct"/>
                  <w:vAlign w:val="center"/>
                </w:tcPr>
                <w:p>
                  <w:pPr>
                    <w:autoSpaceDE w:val="0"/>
                    <w:autoSpaceDN w:val="0"/>
                    <w:adjustRightIn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kern w:val="0"/>
                      <w:sz w:val="21"/>
                      <w:szCs w:val="21"/>
                    </w:rPr>
                    <w:t>第二次</w:t>
                  </w:r>
                </w:p>
              </w:tc>
              <w:tc>
                <w:tcPr>
                  <w:tcW w:w="521" w:type="pct"/>
                  <w:vAlign w:val="center"/>
                </w:tcPr>
                <w:p>
                  <w:pPr>
                    <w:autoSpaceDE w:val="0"/>
                    <w:autoSpaceDN w:val="0"/>
                    <w:adjustRightIn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kern w:val="0"/>
                      <w:sz w:val="21"/>
                      <w:szCs w:val="21"/>
                    </w:rPr>
                    <w:t>第三次</w:t>
                  </w:r>
                </w:p>
              </w:tc>
              <w:tc>
                <w:tcPr>
                  <w:tcW w:w="528" w:type="pct"/>
                  <w:vAlign w:val="center"/>
                </w:tcPr>
                <w:p>
                  <w:pPr>
                    <w:autoSpaceDE w:val="0"/>
                    <w:autoSpaceDN w:val="0"/>
                    <w:adjustRightInd w:val="0"/>
                    <w:jc w:val="center"/>
                    <w:rPr>
                      <w:rFonts w:hint="eastAsia" w:asciiTheme="minorEastAsia" w:hAnsiTheme="minorEastAsia" w:eastAsiaTheme="minorEastAsia" w:cstheme="minorEastAsia"/>
                      <w:color w:val="000000"/>
                      <w:kern w:val="0"/>
                      <w:sz w:val="21"/>
                      <w:szCs w:val="21"/>
                    </w:rPr>
                  </w:pPr>
                  <w:r>
                    <w:rPr>
                      <w:rFonts w:hint="eastAsia" w:asciiTheme="minorEastAsia" w:hAnsiTheme="minorEastAsia" w:eastAsiaTheme="minorEastAsia" w:cstheme="minorEastAsia"/>
                      <w:color w:val="000000"/>
                      <w:kern w:val="0"/>
                      <w:sz w:val="21"/>
                      <w:szCs w:val="21"/>
                    </w:rPr>
                    <w:t>第四次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817"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样品编号</w:t>
                  </w:r>
                </w:p>
              </w:tc>
              <w:tc>
                <w:tcPr>
                  <w:tcW w:w="522"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FS-1-1-1</w:t>
                  </w:r>
                </w:p>
              </w:tc>
              <w:tc>
                <w:tcPr>
                  <w:tcW w:w="521"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FS-1-1-2</w:t>
                  </w:r>
                </w:p>
              </w:tc>
              <w:tc>
                <w:tcPr>
                  <w:tcW w:w="521"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FS-1-1-3</w:t>
                  </w:r>
                </w:p>
              </w:tc>
              <w:tc>
                <w:tcPr>
                  <w:tcW w:w="523"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FS-1-1-4</w:t>
                  </w:r>
                </w:p>
              </w:tc>
              <w:tc>
                <w:tcPr>
                  <w:tcW w:w="521"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FS-2-1-1</w:t>
                  </w:r>
                </w:p>
              </w:tc>
              <w:tc>
                <w:tcPr>
                  <w:tcW w:w="521"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FS-2-1-2</w:t>
                  </w:r>
                </w:p>
              </w:tc>
              <w:tc>
                <w:tcPr>
                  <w:tcW w:w="521"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FS-2-1-3</w:t>
                  </w:r>
                </w:p>
              </w:tc>
              <w:tc>
                <w:tcPr>
                  <w:tcW w:w="528"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FS-2-1-4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17" w:type="pct"/>
                  <w:vAlign w:val="center"/>
                </w:tcPr>
                <w:p>
                  <w:pPr>
                    <w:pStyle w:val="2"/>
                    <w:spacing w:line="240" w:lineRule="auto"/>
                    <w:ind w:firstLine="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样品性状</w:t>
                  </w:r>
                </w:p>
              </w:tc>
              <w:tc>
                <w:tcPr>
                  <w:tcW w:w="522" w:type="pct"/>
                  <w:vAlign w:val="center"/>
                </w:tcPr>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微黄</w:t>
                  </w:r>
                </w:p>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微浑</w:t>
                  </w:r>
                </w:p>
              </w:tc>
              <w:tc>
                <w:tcPr>
                  <w:tcW w:w="521" w:type="pct"/>
                  <w:vAlign w:val="center"/>
                </w:tcPr>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微黄</w:t>
                  </w:r>
                </w:p>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微浑</w:t>
                  </w:r>
                </w:p>
              </w:tc>
              <w:tc>
                <w:tcPr>
                  <w:tcW w:w="521" w:type="pct"/>
                  <w:vAlign w:val="center"/>
                </w:tcPr>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微黄</w:t>
                  </w:r>
                </w:p>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微浑</w:t>
                  </w:r>
                </w:p>
              </w:tc>
              <w:tc>
                <w:tcPr>
                  <w:tcW w:w="523" w:type="pct"/>
                  <w:vAlign w:val="center"/>
                </w:tcPr>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微黄</w:t>
                  </w:r>
                </w:p>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微浑</w:t>
                  </w:r>
                </w:p>
              </w:tc>
              <w:tc>
                <w:tcPr>
                  <w:tcW w:w="521" w:type="pct"/>
                  <w:vAlign w:val="center"/>
                </w:tcPr>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微黄</w:t>
                  </w:r>
                </w:p>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微浑</w:t>
                  </w:r>
                </w:p>
              </w:tc>
              <w:tc>
                <w:tcPr>
                  <w:tcW w:w="521" w:type="pct"/>
                  <w:vAlign w:val="center"/>
                </w:tcPr>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微黄</w:t>
                  </w:r>
                </w:p>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微浑</w:t>
                  </w:r>
                </w:p>
              </w:tc>
              <w:tc>
                <w:tcPr>
                  <w:tcW w:w="521" w:type="pct"/>
                  <w:vAlign w:val="center"/>
                </w:tcPr>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微黄</w:t>
                  </w:r>
                </w:p>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微浑</w:t>
                  </w:r>
                </w:p>
              </w:tc>
              <w:tc>
                <w:tcPr>
                  <w:tcW w:w="528" w:type="pct"/>
                  <w:vAlign w:val="center"/>
                </w:tcPr>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微黄</w:t>
                  </w:r>
                </w:p>
                <w:p>
                  <w:pPr>
                    <w:overflowPunct w:val="0"/>
                    <w:snapToGrid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微浑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817" w:type="pct"/>
                  <w:vAlign w:val="center"/>
                </w:tcPr>
                <w:p>
                  <w:pPr>
                    <w:widowControl/>
                    <w:jc w:val="center"/>
                    <w:textAlignment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pH值</w:t>
                  </w:r>
                </w:p>
              </w:tc>
              <w:tc>
                <w:tcPr>
                  <w:tcW w:w="522"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7.2</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7.3</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7.1</w:t>
                  </w:r>
                </w:p>
              </w:tc>
              <w:tc>
                <w:tcPr>
                  <w:tcW w:w="523"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7.2</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7.3</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7.1</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7.2</w:t>
                  </w:r>
                </w:p>
              </w:tc>
              <w:tc>
                <w:tcPr>
                  <w:tcW w:w="528"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817" w:type="pct"/>
                  <w:vAlign w:val="center"/>
                </w:tcPr>
                <w:p>
                  <w:pPr>
                    <w:widowControl/>
                    <w:jc w:val="center"/>
                    <w:textAlignment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化学需氧量</w:t>
                  </w:r>
                </w:p>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kern w:val="0"/>
                      <w:sz w:val="21"/>
                      <w:szCs w:val="21"/>
                    </w:rPr>
                    <w:t>（mg/L）</w:t>
                  </w:r>
                </w:p>
              </w:tc>
              <w:tc>
                <w:tcPr>
                  <w:tcW w:w="522"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114</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148</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162</w:t>
                  </w:r>
                </w:p>
              </w:tc>
              <w:tc>
                <w:tcPr>
                  <w:tcW w:w="523"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106</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127</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170</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181</w:t>
                  </w:r>
                </w:p>
              </w:tc>
              <w:tc>
                <w:tcPr>
                  <w:tcW w:w="528"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6" w:hRule="atLeast"/>
                <w:jc w:val="center"/>
              </w:trPr>
              <w:tc>
                <w:tcPr>
                  <w:tcW w:w="817" w:type="pct"/>
                  <w:vAlign w:val="center"/>
                </w:tcPr>
                <w:p>
                  <w:pPr>
                    <w:widowControl/>
                    <w:jc w:val="center"/>
                    <w:textAlignment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五日生化</w:t>
                  </w:r>
                </w:p>
                <w:p>
                  <w:pPr>
                    <w:widowControl/>
                    <w:jc w:val="center"/>
                    <w:textAlignment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需氧量（mg/L）</w:t>
                  </w:r>
                </w:p>
              </w:tc>
              <w:tc>
                <w:tcPr>
                  <w:tcW w:w="522"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45.3</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62.6</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62.0</w:t>
                  </w:r>
                </w:p>
              </w:tc>
              <w:tc>
                <w:tcPr>
                  <w:tcW w:w="523"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42.6</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48.9</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66.8</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74.0</w:t>
                  </w:r>
                </w:p>
              </w:tc>
              <w:tc>
                <w:tcPr>
                  <w:tcW w:w="528"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53.4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817" w:type="pct"/>
                  <w:vAlign w:val="center"/>
                </w:tcPr>
                <w:p>
                  <w:pPr>
                    <w:widowControl/>
                    <w:jc w:val="center"/>
                    <w:textAlignment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氨氮</w:t>
                  </w:r>
                </w:p>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kern w:val="0"/>
                      <w:sz w:val="21"/>
                      <w:szCs w:val="21"/>
                    </w:rPr>
                    <w:t>（mg/L）</w:t>
                  </w:r>
                </w:p>
              </w:tc>
              <w:tc>
                <w:tcPr>
                  <w:tcW w:w="522"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16.7</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17.2</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14.8</w:t>
                  </w:r>
                </w:p>
              </w:tc>
              <w:tc>
                <w:tcPr>
                  <w:tcW w:w="523"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15.7</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18.0</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16.0</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17.7</w:t>
                  </w:r>
                </w:p>
              </w:tc>
              <w:tc>
                <w:tcPr>
                  <w:tcW w:w="528"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817"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悬浮物</w:t>
                  </w:r>
                </w:p>
                <w:p>
                  <w:pPr>
                    <w:widowControl/>
                    <w:jc w:val="center"/>
                    <w:textAlignment w:val="center"/>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kern w:val="0"/>
                      <w:sz w:val="21"/>
                      <w:szCs w:val="21"/>
                    </w:rPr>
                    <w:t>（mg/L）</w:t>
                  </w:r>
                </w:p>
              </w:tc>
              <w:tc>
                <w:tcPr>
                  <w:tcW w:w="522"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29</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34</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27</w:t>
                  </w:r>
                </w:p>
              </w:tc>
              <w:tc>
                <w:tcPr>
                  <w:tcW w:w="523"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32</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24</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35</w:t>
                  </w:r>
                </w:p>
              </w:tc>
              <w:tc>
                <w:tcPr>
                  <w:tcW w:w="521"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28</w:t>
                  </w:r>
                </w:p>
              </w:tc>
              <w:tc>
                <w:tcPr>
                  <w:tcW w:w="528" w:type="pct"/>
                  <w:vAlign w:val="center"/>
                </w:tcPr>
                <w:p>
                  <w:pPr>
                    <w:widowControl/>
                    <w:jc w:val="center"/>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37</w:t>
                  </w:r>
                </w:p>
              </w:tc>
            </w:tr>
          </w:tbl>
          <w:p>
            <w:pPr>
              <w:spacing w:line="360" w:lineRule="auto"/>
              <w:rPr>
                <w:rFonts w:eastAsia="宋体" w:asciiTheme="minorEastAsia" w:hAnsiTheme="minorEastAsia" w:cstheme="minorEastAsia"/>
                <w:sz w:val="24"/>
              </w:rPr>
            </w:pPr>
          </w:p>
        </w:tc>
      </w:tr>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8522" w:type="dxa"/>
            <w:tcBorders>
              <w:tl2br w:val="nil"/>
              <w:tr2bl w:val="nil"/>
            </w:tcBorders>
          </w:tcPr>
          <w:p>
            <w:pPr>
              <w:bidi w:val="0"/>
              <w:jc w:val="left"/>
              <w:rPr>
                <w:lang w:val="en-US" w:eastAsia="zh-CN"/>
              </w:rPr>
            </w:pPr>
            <w:bookmarkStart w:id="29" w:name="_Toc808"/>
            <w:bookmarkStart w:id="30" w:name="_Toc31858"/>
            <w:bookmarkStart w:id="31" w:name="_Toc5710"/>
          </w:p>
          <w:p>
            <w:pPr>
              <w:pStyle w:val="2"/>
              <w:rPr>
                <w:lang w:val="en-US" w:eastAsia="zh-CN"/>
              </w:rPr>
            </w:pPr>
          </w:p>
          <w:p>
            <w:pPr>
              <w:rPr>
                <w:lang w:val="en-US" w:eastAsia="zh-CN"/>
              </w:rPr>
            </w:pPr>
          </w:p>
          <w:p>
            <w:pPr>
              <w:pStyle w:val="2"/>
              <w:rPr>
                <w:lang w:val="en-US" w:eastAsia="zh-CN"/>
              </w:rPr>
            </w:pPr>
          </w:p>
          <w:p>
            <w:pPr>
              <w:rPr>
                <w:lang w:val="en-US" w:eastAsia="zh-CN"/>
              </w:rPr>
            </w:pPr>
          </w:p>
        </w:tc>
      </w:tr>
    </w:tbl>
    <w:p>
      <w:pPr>
        <w:pStyle w:val="4"/>
      </w:pPr>
      <w:r>
        <w:rPr>
          <w:rFonts w:hint="eastAsia"/>
        </w:rPr>
        <w:t>表八 验收监测结论</w:t>
      </w:r>
      <w:bookmarkEnd w:id="29"/>
      <w:bookmarkEnd w:id="30"/>
      <w:bookmarkEnd w:id="31"/>
    </w:p>
    <w:tbl>
      <w:tblPr>
        <w:tblStyle w:val="17"/>
        <w:tblW w:w="0" w:type="auto"/>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2887" w:hRule="atLeast"/>
        </w:trPr>
        <w:tc>
          <w:tcPr>
            <w:tcW w:w="8522" w:type="dxa"/>
            <w:tcBorders>
              <w:tl2br w:val="nil"/>
              <w:tr2bl w:val="nil"/>
            </w:tcBorders>
          </w:tcPr>
          <w:p>
            <w:pPr>
              <w:numPr>
                <w:ilvl w:val="0"/>
                <w:numId w:val="17"/>
              </w:numPr>
              <w:spacing w:line="360" w:lineRule="auto"/>
              <w:rPr>
                <w:rFonts w:ascii="微软雅黑" w:hAnsi="微软雅黑" w:eastAsia="宋体" w:cs="微软雅黑"/>
                <w:b/>
                <w:bCs/>
                <w:sz w:val="24"/>
              </w:rPr>
            </w:pPr>
            <w:r>
              <w:rPr>
                <w:rFonts w:hint="eastAsia" w:ascii="微软雅黑" w:hAnsi="微软雅黑" w:eastAsia="宋体" w:cs="微软雅黑"/>
                <w:b/>
                <w:bCs/>
                <w:sz w:val="24"/>
              </w:rPr>
              <w:t>验收监测结论</w:t>
            </w:r>
          </w:p>
          <w:p>
            <w:pPr>
              <w:numPr>
                <w:ilvl w:val="0"/>
                <w:numId w:val="18"/>
              </w:numPr>
              <w:spacing w:line="360" w:lineRule="auto"/>
              <w:rPr>
                <w:rFonts w:ascii="Times New Roman" w:hAnsi="Times New Roman" w:eastAsia="宋体" w:cs="Times New Roman"/>
                <w:b/>
                <w:bCs/>
                <w:sz w:val="24"/>
              </w:rPr>
            </w:pPr>
            <w:r>
              <w:rPr>
                <w:rFonts w:hint="eastAsia" w:ascii="Times New Roman" w:hAnsi="Times New Roman" w:eastAsia="宋体" w:cs="Times New Roman"/>
                <w:b/>
                <w:bCs/>
                <w:sz w:val="24"/>
              </w:rPr>
              <w:t>验收期间生产工况</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本次验收监测期间巢湖市共鑫渔具有限公司以渔网、综丝生产项目，渔网96.7%；综丝87.5%。项目生产设施和环保设施均正常运行，符合验收监测工况的要求。</w:t>
            </w:r>
          </w:p>
          <w:p>
            <w:pPr>
              <w:numPr>
                <w:ilvl w:val="0"/>
                <w:numId w:val="18"/>
              </w:numPr>
              <w:spacing w:line="360" w:lineRule="auto"/>
              <w:rPr>
                <w:rFonts w:ascii="Times New Roman" w:hAnsi="Times New Roman" w:eastAsia="宋体" w:cs="Times New Roman"/>
                <w:b/>
                <w:bCs/>
                <w:sz w:val="24"/>
              </w:rPr>
            </w:pPr>
            <w:r>
              <w:rPr>
                <w:rFonts w:hint="eastAsia" w:ascii="Times New Roman" w:hAnsi="Times New Roman" w:eastAsia="宋体" w:cs="Times New Roman"/>
                <w:b/>
                <w:bCs/>
                <w:sz w:val="24"/>
              </w:rPr>
              <w:t>废气</w:t>
            </w:r>
            <w:r>
              <w:rPr>
                <w:rFonts w:hint="eastAsia" w:ascii="Times New Roman" w:hAnsi="Times New Roman" w:eastAsia="宋体" w:cs="Times New Roman"/>
                <w:b/>
                <w:bCs/>
                <w:sz w:val="24"/>
                <w:lang w:val="en-US" w:eastAsia="zh-CN"/>
              </w:rPr>
              <w:t>监</w:t>
            </w:r>
            <w:r>
              <w:rPr>
                <w:rFonts w:hint="eastAsia" w:ascii="Times New Roman" w:hAnsi="Times New Roman" w:eastAsia="宋体" w:cs="Times New Roman"/>
                <w:b/>
                <w:bCs/>
                <w:sz w:val="24"/>
              </w:rPr>
              <w:t>测结论</w:t>
            </w:r>
          </w:p>
          <w:p>
            <w:pPr>
              <w:spacing w:line="360" w:lineRule="auto"/>
              <w:ind w:firstLine="480" w:firstLineChars="200"/>
              <w:rPr>
                <w:rFonts w:hint="eastAsia" w:eastAsia="宋体" w:asciiTheme="minorEastAsia" w:hAnsiTheme="minorEastAsia" w:cstheme="minorEastAsia"/>
                <w:sz w:val="24"/>
              </w:rPr>
            </w:pPr>
            <w:r>
              <w:rPr>
                <w:rFonts w:hint="eastAsia" w:eastAsia="宋体" w:asciiTheme="minorEastAsia" w:hAnsiTheme="minorEastAsia" w:cstheme="minorEastAsia"/>
                <w:sz w:val="24"/>
              </w:rPr>
              <w:t>本项目废气共一套处理设施，熔融挤出工序经集气罩收集+二级活性炭吸附+不低于15米高的排气筒排放；烘干工序产生的非甲烷总烃属于无组织排放。</w:t>
            </w:r>
          </w:p>
          <w:p>
            <w:pPr>
              <w:bidi w:val="0"/>
              <w:jc w:val="center"/>
              <w:rPr>
                <w:rFonts w:hint="eastAsia"/>
                <w:color w:val="auto"/>
              </w:rPr>
            </w:pPr>
            <w:r>
              <w:rPr>
                <w:rFonts w:hint="eastAsia" w:asciiTheme="minorEastAsia" w:hAnsiTheme="minorEastAsia" w:eastAsiaTheme="minorEastAsia" w:cstheme="minorEastAsia"/>
                <w:b/>
                <w:bCs/>
                <w:color w:val="auto"/>
                <w:sz w:val="24"/>
                <w:szCs w:val="24"/>
                <w:lang w:val="en-US" w:eastAsia="zh-CN"/>
              </w:rPr>
              <w:t>表8-1无组织废气监测结果</w:t>
            </w:r>
          </w:p>
          <w:tbl>
            <w:tblPr>
              <w:tblStyle w:val="17"/>
              <w:tblW w:w="83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8"/>
              <w:gridCol w:w="1859"/>
              <w:gridCol w:w="2550"/>
              <w:gridCol w:w="2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样品类别</w:t>
                  </w:r>
                </w:p>
              </w:tc>
              <w:tc>
                <w:tcPr>
                  <w:tcW w:w="4002" w:type="pct"/>
                  <w:gridSpan w:val="3"/>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无组织废气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997"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采样时间</w:t>
                  </w:r>
                </w:p>
              </w:tc>
              <w:tc>
                <w:tcPr>
                  <w:tcW w:w="1117" w:type="pct"/>
                  <w:vAlign w:val="center"/>
                </w:tcPr>
                <w:p>
                  <w:pPr>
                    <w:jc w:val="center"/>
                    <w:rPr>
                      <w:rFonts w:hint="eastAsia" w:asciiTheme="minorEastAsia" w:hAnsiTheme="minorEastAsia" w:eastAsiaTheme="minorEastAsia" w:cstheme="minorEastAsia"/>
                      <w:b/>
                      <w:bCs/>
                      <w:color w:val="auto"/>
                      <w:sz w:val="21"/>
                      <w:szCs w:val="21"/>
                    </w:rPr>
                  </w:pPr>
                  <w:r>
                    <w:rPr>
                      <w:rFonts w:hint="eastAsia" w:asciiTheme="minorEastAsia" w:hAnsiTheme="minorEastAsia" w:eastAsiaTheme="minorEastAsia" w:cstheme="minorEastAsia"/>
                      <w:color w:val="auto"/>
                      <w:sz w:val="21"/>
                      <w:szCs w:val="21"/>
                    </w:rPr>
                    <w:t>检测点位</w:t>
                  </w:r>
                </w:p>
              </w:tc>
              <w:tc>
                <w:tcPr>
                  <w:tcW w:w="1532" w:type="pct"/>
                  <w:vAlign w:val="center"/>
                </w:tcPr>
                <w:p>
                  <w:pPr>
                    <w:jc w:val="center"/>
                    <w:rPr>
                      <w:rFonts w:hint="eastAsia" w:asciiTheme="minorEastAsia" w:hAnsiTheme="minorEastAsia" w:eastAsiaTheme="minorEastAsia" w:cstheme="minorEastAsia"/>
                      <w:b/>
                      <w:bCs/>
                      <w:color w:val="auto"/>
                      <w:sz w:val="21"/>
                      <w:szCs w:val="21"/>
                    </w:rPr>
                  </w:pPr>
                  <w:r>
                    <w:rPr>
                      <w:rFonts w:hint="eastAsia" w:asciiTheme="minorEastAsia" w:hAnsiTheme="minorEastAsia" w:eastAsiaTheme="minorEastAsia" w:cstheme="minorEastAsia"/>
                      <w:color w:val="auto"/>
                      <w:sz w:val="21"/>
                      <w:szCs w:val="21"/>
                    </w:rPr>
                    <w:t>采样频次</w:t>
                  </w:r>
                </w:p>
              </w:tc>
              <w:tc>
                <w:tcPr>
                  <w:tcW w:w="1352"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eastAsia="zh-CN"/>
                    </w:rPr>
                    <w:t>非甲烷总烃</w:t>
                  </w:r>
                  <w:r>
                    <w:rPr>
                      <w:rFonts w:hint="eastAsia" w:asciiTheme="minorEastAsia" w:hAnsiTheme="minorEastAsia" w:eastAsiaTheme="minorEastAsia" w:cstheme="minorEastAsia"/>
                      <w:color w:val="auto"/>
                      <w:sz w:val="21"/>
                      <w:szCs w:val="21"/>
                    </w:rPr>
                    <w:t>（mg/m</w:t>
                  </w:r>
                  <w:r>
                    <w:rPr>
                      <w:rFonts w:hint="eastAsia" w:asciiTheme="minorEastAsia" w:hAnsiTheme="minorEastAsia" w:eastAsiaTheme="minorEastAsia" w:cstheme="minorEastAsia"/>
                      <w:color w:val="auto"/>
                      <w:sz w:val="21"/>
                      <w:szCs w:val="21"/>
                      <w:vertAlign w:val="superscript"/>
                    </w:rPr>
                    <w:t>3</w:t>
                  </w:r>
                  <w:r>
                    <w:rPr>
                      <w:rFonts w:hint="eastAsia" w:asciiTheme="minorEastAsia" w:hAnsiTheme="minorEastAsia" w:eastAsiaTheme="minorEastAsia" w:cstheme="minorEastAsia"/>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restart"/>
                  <w:vAlign w:val="center"/>
                </w:tcPr>
                <w:p>
                  <w:pPr>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rPr>
                    <w:t>2021.</w:t>
                  </w:r>
                  <w:r>
                    <w:rPr>
                      <w:rFonts w:hint="eastAsia" w:asciiTheme="minorEastAsia" w:hAnsiTheme="minorEastAsia" w:eastAsiaTheme="minorEastAsia" w:cstheme="minorEastAsia"/>
                      <w:color w:val="auto"/>
                      <w:sz w:val="21"/>
                      <w:szCs w:val="21"/>
                      <w:lang w:val="en-US" w:eastAsia="zh-CN"/>
                    </w:rPr>
                    <w:t>11</w:t>
                  </w:r>
                  <w:r>
                    <w:rPr>
                      <w:rFonts w:hint="eastAsia" w:asciiTheme="minorEastAsia" w:hAnsiTheme="minorEastAsia" w:eastAsiaTheme="minorEastAsia" w:cstheme="minorEastAsia"/>
                      <w:color w:val="auto"/>
                      <w:sz w:val="21"/>
                      <w:szCs w:val="21"/>
                    </w:rPr>
                    <w:t>.</w:t>
                  </w:r>
                  <w:r>
                    <w:rPr>
                      <w:rFonts w:hint="eastAsia" w:asciiTheme="minorEastAsia" w:hAnsiTheme="minorEastAsia" w:eastAsiaTheme="minorEastAsia" w:cstheme="minorEastAsia"/>
                      <w:color w:val="auto"/>
                      <w:sz w:val="21"/>
                      <w:szCs w:val="21"/>
                      <w:lang w:val="en-US" w:eastAsia="zh-CN"/>
                    </w:rPr>
                    <w:t>26</w:t>
                  </w:r>
                </w:p>
              </w:tc>
              <w:tc>
                <w:tcPr>
                  <w:tcW w:w="1117" w:type="pct"/>
                  <w:vMerge w:val="restart"/>
                  <w:vAlign w:val="center"/>
                </w:tcPr>
                <w:p>
                  <w:pPr>
                    <w:jc w:val="center"/>
                    <w:rPr>
                      <w:rFonts w:hint="eastAsia" w:asciiTheme="minorEastAsia" w:hAnsiTheme="minorEastAsia" w:eastAsiaTheme="minorEastAsia" w:cstheme="minorEastAsia"/>
                      <w:color w:val="auto"/>
                      <w:sz w:val="21"/>
                      <w:szCs w:val="21"/>
                    </w:rPr>
                  </w:pPr>
                </w:p>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eastAsia="zh-CN"/>
                    </w:rPr>
                    <w:t>厂区内</w:t>
                  </w:r>
                  <w:r>
                    <w:rPr>
                      <w:rFonts w:hint="eastAsia" w:asciiTheme="minorEastAsia" w:hAnsiTheme="minorEastAsia" w:eastAsiaTheme="minorEastAsia" w:cstheme="minorEastAsia"/>
                      <w:color w:val="auto"/>
                      <w:sz w:val="21"/>
                      <w:szCs w:val="21"/>
                    </w:rPr>
                    <w:t>G1</w:t>
                  </w:r>
                </w:p>
                <w:p>
                  <w:pPr>
                    <w:jc w:val="center"/>
                    <w:rPr>
                      <w:rFonts w:hint="eastAsia" w:asciiTheme="minorEastAsia" w:hAnsiTheme="minorEastAsia" w:eastAsiaTheme="minorEastAsia" w:cstheme="minorEastAsia"/>
                      <w:color w:val="auto"/>
                      <w:sz w:val="21"/>
                      <w:szCs w:val="21"/>
                    </w:rPr>
                  </w:pPr>
                </w:p>
              </w:tc>
              <w:tc>
                <w:tcPr>
                  <w:tcW w:w="1532" w:type="pct"/>
                  <w:vAlign w:val="center"/>
                </w:tcPr>
                <w:p>
                  <w:pPr>
                    <w:jc w:val="center"/>
                    <w:rPr>
                      <w:rFonts w:hint="eastAsia" w:asciiTheme="minorEastAsia" w:hAnsiTheme="minorEastAsia" w:eastAsiaTheme="minorEastAsia" w:cstheme="minorEastAsia"/>
                      <w:b/>
                      <w:bCs/>
                      <w:color w:val="auto"/>
                      <w:sz w:val="21"/>
                      <w:szCs w:val="21"/>
                    </w:rPr>
                  </w:pPr>
                  <w:r>
                    <w:rPr>
                      <w:rFonts w:hint="eastAsia" w:asciiTheme="minorEastAsia" w:hAnsiTheme="minorEastAsia" w:eastAsiaTheme="minorEastAsia" w:cstheme="minorEastAsia"/>
                      <w:color w:val="auto"/>
                      <w:sz w:val="21"/>
                      <w:szCs w:val="21"/>
                    </w:rPr>
                    <w:t>第一次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11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532" w:type="pct"/>
                  <w:vAlign w:val="center"/>
                </w:tcPr>
                <w:p>
                  <w:pPr>
                    <w:jc w:val="center"/>
                    <w:rPr>
                      <w:rFonts w:hint="eastAsia" w:asciiTheme="minorEastAsia" w:hAnsiTheme="minorEastAsia" w:eastAsiaTheme="minorEastAsia" w:cstheme="minorEastAsia"/>
                      <w:b/>
                      <w:bCs/>
                      <w:color w:val="auto"/>
                      <w:sz w:val="21"/>
                      <w:szCs w:val="21"/>
                    </w:rPr>
                  </w:pPr>
                  <w:r>
                    <w:rPr>
                      <w:rFonts w:hint="eastAsia" w:asciiTheme="minorEastAsia" w:hAnsiTheme="minorEastAsia" w:eastAsiaTheme="minorEastAsia" w:cstheme="minorEastAsia"/>
                      <w:color w:val="auto"/>
                      <w:sz w:val="21"/>
                      <w:szCs w:val="21"/>
                    </w:rPr>
                    <w:t>第二次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11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532" w:type="pct"/>
                  <w:vAlign w:val="center"/>
                </w:tcPr>
                <w:p>
                  <w:pPr>
                    <w:jc w:val="center"/>
                    <w:rPr>
                      <w:rFonts w:hint="eastAsia" w:asciiTheme="minorEastAsia" w:hAnsiTheme="minorEastAsia" w:eastAsiaTheme="minorEastAsia" w:cstheme="minorEastAsia"/>
                      <w:b/>
                      <w:bCs/>
                      <w:color w:val="auto"/>
                      <w:sz w:val="21"/>
                      <w:szCs w:val="21"/>
                    </w:rPr>
                  </w:pPr>
                  <w:r>
                    <w:rPr>
                      <w:rFonts w:hint="eastAsia" w:asciiTheme="minorEastAsia" w:hAnsiTheme="minorEastAsia" w:eastAsiaTheme="minorEastAsia" w:cstheme="minorEastAsia"/>
                      <w:color w:val="auto"/>
                      <w:sz w:val="21"/>
                      <w:szCs w:val="21"/>
                    </w:rPr>
                    <w:t>第三次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rPr>
                      <w:rFonts w:hint="eastAsia" w:asciiTheme="minorEastAsia" w:hAnsiTheme="minorEastAsia" w:eastAsiaTheme="minorEastAsia" w:cstheme="minorEastAsia"/>
                      <w:color w:val="auto"/>
                      <w:sz w:val="21"/>
                      <w:szCs w:val="21"/>
                    </w:rPr>
                  </w:pPr>
                </w:p>
              </w:tc>
              <w:tc>
                <w:tcPr>
                  <w:tcW w:w="1117" w:type="pct"/>
                  <w:vMerge w:val="restar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eastAsia="zh-CN"/>
                    </w:rPr>
                    <w:t>厂房外</w:t>
                  </w:r>
                  <w:r>
                    <w:rPr>
                      <w:rFonts w:hint="eastAsia" w:asciiTheme="minorEastAsia" w:hAnsiTheme="minorEastAsia" w:eastAsiaTheme="minorEastAsia" w:cstheme="minorEastAsia"/>
                      <w:color w:val="auto"/>
                      <w:sz w:val="21"/>
                      <w:szCs w:val="21"/>
                    </w:rPr>
                    <w:t>G2</w:t>
                  </w:r>
                </w:p>
              </w:tc>
              <w:tc>
                <w:tcPr>
                  <w:tcW w:w="1532"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第一次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11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532"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第二次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11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532"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第三次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restart"/>
                  <w:vAlign w:val="center"/>
                </w:tcPr>
                <w:p>
                  <w:pPr>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2021.11.27</w:t>
                  </w:r>
                </w:p>
              </w:tc>
              <w:tc>
                <w:tcPr>
                  <w:tcW w:w="1117" w:type="pct"/>
                  <w:vMerge w:val="restart"/>
                  <w:vAlign w:val="center"/>
                </w:tcPr>
                <w:p>
                  <w:pPr>
                    <w:jc w:val="center"/>
                    <w:rPr>
                      <w:rFonts w:hint="eastAsia" w:asciiTheme="minorEastAsia" w:hAnsiTheme="minorEastAsia" w:eastAsiaTheme="minorEastAsia" w:cstheme="minorEastAsia"/>
                      <w:color w:val="auto"/>
                      <w:sz w:val="21"/>
                      <w:szCs w:val="21"/>
                    </w:rPr>
                  </w:pPr>
                </w:p>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eastAsia="zh-CN"/>
                    </w:rPr>
                    <w:t>厂区内</w:t>
                  </w:r>
                  <w:r>
                    <w:rPr>
                      <w:rFonts w:hint="eastAsia" w:asciiTheme="minorEastAsia" w:hAnsiTheme="minorEastAsia" w:eastAsiaTheme="minorEastAsia" w:cstheme="minorEastAsia"/>
                      <w:color w:val="auto"/>
                      <w:sz w:val="21"/>
                      <w:szCs w:val="21"/>
                    </w:rPr>
                    <w:t>G1</w:t>
                  </w:r>
                </w:p>
                <w:p>
                  <w:pPr>
                    <w:jc w:val="center"/>
                    <w:rPr>
                      <w:rFonts w:hint="eastAsia" w:asciiTheme="minorEastAsia" w:hAnsiTheme="minorEastAsia" w:eastAsiaTheme="minorEastAsia" w:cstheme="minorEastAsia"/>
                      <w:color w:val="auto"/>
                      <w:sz w:val="21"/>
                      <w:szCs w:val="21"/>
                    </w:rPr>
                  </w:pPr>
                </w:p>
              </w:tc>
              <w:tc>
                <w:tcPr>
                  <w:tcW w:w="1532"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第一次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11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532"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第二次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11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532"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第三次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117" w:type="pct"/>
                  <w:vMerge w:val="restar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eastAsia="zh-CN"/>
                    </w:rPr>
                    <w:t>厂房外</w:t>
                  </w:r>
                  <w:r>
                    <w:rPr>
                      <w:rFonts w:hint="eastAsia" w:asciiTheme="minorEastAsia" w:hAnsiTheme="minorEastAsia" w:eastAsiaTheme="minorEastAsia" w:cstheme="minorEastAsia"/>
                      <w:color w:val="auto"/>
                      <w:sz w:val="21"/>
                      <w:szCs w:val="21"/>
                    </w:rPr>
                    <w:t>G2</w:t>
                  </w:r>
                </w:p>
              </w:tc>
              <w:tc>
                <w:tcPr>
                  <w:tcW w:w="1532"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第一次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99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11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532"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第二次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99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117"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1532"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第三次</w:t>
                  </w:r>
                </w:p>
              </w:tc>
              <w:tc>
                <w:tcPr>
                  <w:tcW w:w="135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1.20</w:t>
                  </w:r>
                </w:p>
              </w:tc>
            </w:tr>
          </w:tbl>
          <w:p>
            <w:pPr>
              <w:bidi w:val="0"/>
              <w:jc w:val="center"/>
              <w:rPr>
                <w:rFonts w:hint="eastAsia" w:asciiTheme="minorEastAsia" w:hAnsiTheme="minorEastAsia" w:eastAsiaTheme="minorEastAsia" w:cstheme="minorEastAsia"/>
                <w:b/>
                <w:bCs/>
                <w:color w:val="C00000"/>
                <w:sz w:val="24"/>
                <w:szCs w:val="24"/>
                <w:lang w:val="en-US" w:eastAsia="zh-CN"/>
              </w:rPr>
            </w:pPr>
          </w:p>
          <w:p>
            <w:pPr>
              <w:bidi w:val="0"/>
              <w:jc w:val="center"/>
              <w:rPr>
                <w:rFonts w:hint="eastAsia"/>
                <w:color w:val="auto"/>
                <w:lang w:val="en-US" w:eastAsia="zh-CN"/>
              </w:rPr>
            </w:pPr>
            <w:r>
              <w:rPr>
                <w:rFonts w:hint="eastAsia" w:asciiTheme="minorEastAsia" w:hAnsiTheme="minorEastAsia" w:eastAsiaTheme="minorEastAsia" w:cstheme="minorEastAsia"/>
                <w:b/>
                <w:bCs/>
                <w:color w:val="auto"/>
                <w:sz w:val="24"/>
                <w:szCs w:val="24"/>
                <w:lang w:val="en-US" w:eastAsia="zh-CN"/>
              </w:rPr>
              <w:t>表8-</w:t>
            </w:r>
            <w:r>
              <w:rPr>
                <w:rFonts w:hint="eastAsia" w:asciiTheme="minorEastAsia" w:hAnsiTheme="minorEastAsia" w:cstheme="minorEastAsia"/>
                <w:b/>
                <w:bCs/>
                <w:color w:val="auto"/>
                <w:sz w:val="24"/>
                <w:szCs w:val="24"/>
                <w:lang w:val="en-US" w:eastAsia="zh-CN"/>
              </w:rPr>
              <w:t>2有</w:t>
            </w:r>
            <w:r>
              <w:rPr>
                <w:rFonts w:hint="eastAsia" w:asciiTheme="minorEastAsia" w:hAnsiTheme="minorEastAsia" w:eastAsiaTheme="minorEastAsia" w:cstheme="minorEastAsia"/>
                <w:b/>
                <w:bCs/>
                <w:color w:val="auto"/>
                <w:sz w:val="24"/>
                <w:szCs w:val="24"/>
                <w:lang w:val="en-US" w:eastAsia="zh-CN"/>
              </w:rPr>
              <w:t>组织废气监测结果</w:t>
            </w:r>
          </w:p>
          <w:tbl>
            <w:tblPr>
              <w:tblStyle w:val="16"/>
              <w:tblW w:w="82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9"/>
              <w:gridCol w:w="747"/>
              <w:gridCol w:w="1046"/>
              <w:gridCol w:w="1345"/>
              <w:gridCol w:w="1287"/>
              <w:gridCol w:w="1365"/>
              <w:gridCol w:w="1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exact"/>
                <w:jc w:val="center"/>
              </w:trPr>
              <w:tc>
                <w:tcPr>
                  <w:tcW w:w="729"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样品类别</w:t>
                  </w:r>
                </w:p>
              </w:tc>
              <w:tc>
                <w:tcPr>
                  <w:tcW w:w="4270" w:type="pct"/>
                  <w:gridSpan w:val="6"/>
                  <w:vAlign w:val="center"/>
                </w:tcPr>
                <w:p>
                  <w:pPr>
                    <w:widowControl/>
                    <w:jc w:val="center"/>
                    <w:textAlignment w:val="center"/>
                    <w:rPr>
                      <w:rFonts w:hint="eastAsia" w:asciiTheme="minorEastAsia" w:hAnsiTheme="minorEastAsia" w:eastAsiaTheme="minorEastAsia" w:cstheme="minorEastAsia"/>
                      <w:color w:val="auto"/>
                      <w:kern w:val="0"/>
                      <w:sz w:val="21"/>
                      <w:szCs w:val="21"/>
                      <w:lang w:bidi="ar"/>
                    </w:rPr>
                  </w:pPr>
                  <w:r>
                    <w:rPr>
                      <w:rFonts w:hint="eastAsia" w:asciiTheme="minorEastAsia" w:hAnsiTheme="minorEastAsia" w:eastAsiaTheme="minorEastAsia" w:cstheme="minorEastAsia"/>
                      <w:color w:val="auto"/>
                      <w:sz w:val="21"/>
                      <w:szCs w:val="21"/>
                    </w:rPr>
                    <w:t>有组织废气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1" w:hRule="exact"/>
                <w:jc w:val="center"/>
              </w:trPr>
              <w:tc>
                <w:tcPr>
                  <w:tcW w:w="729"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检测</w:t>
                  </w:r>
                </w:p>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点位</w:t>
                  </w:r>
                </w:p>
              </w:tc>
              <w:tc>
                <w:tcPr>
                  <w:tcW w:w="450" w:type="pct"/>
                  <w:vAlign w:val="center"/>
                </w:tcPr>
                <w:p>
                  <w:pPr>
                    <w:ind w:hanging="64"/>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排气筒</w:t>
                  </w:r>
                </w:p>
                <w:p>
                  <w:pPr>
                    <w:ind w:hanging="64"/>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高度</w:t>
                  </w:r>
                </w:p>
                <w:p>
                  <w:pPr>
                    <w:ind w:hanging="64"/>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（m）</w:t>
                  </w:r>
                </w:p>
              </w:tc>
              <w:tc>
                <w:tcPr>
                  <w:tcW w:w="630"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检测</w:t>
                  </w:r>
                </w:p>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项目</w:t>
                  </w:r>
                </w:p>
              </w:tc>
              <w:tc>
                <w:tcPr>
                  <w:tcW w:w="810" w:type="pct"/>
                  <w:vAlign w:val="center"/>
                </w:tcPr>
                <w:p>
                  <w:pPr>
                    <w:jc w:val="center"/>
                    <w:rPr>
                      <w:rFonts w:hint="eastAsia" w:asciiTheme="minorEastAsia" w:hAnsiTheme="minorEastAsia" w:eastAsiaTheme="minorEastAsia" w:cstheme="minorEastAsia"/>
                      <w:color w:val="auto"/>
                      <w:sz w:val="21"/>
                      <w:szCs w:val="21"/>
                      <w:lang w:eastAsia="zh-CN"/>
                    </w:rPr>
                  </w:pPr>
                  <w:r>
                    <w:rPr>
                      <w:rFonts w:hint="eastAsia" w:asciiTheme="minorEastAsia" w:hAnsiTheme="minorEastAsia" w:eastAsiaTheme="minorEastAsia" w:cstheme="minorEastAsia"/>
                      <w:color w:val="auto"/>
                      <w:sz w:val="21"/>
                      <w:szCs w:val="21"/>
                      <w:lang w:eastAsia="zh-CN"/>
                    </w:rPr>
                    <w:t>采样</w:t>
                  </w:r>
                </w:p>
                <w:p>
                  <w:pPr>
                    <w:jc w:val="center"/>
                    <w:rPr>
                      <w:rFonts w:hint="eastAsia" w:asciiTheme="minorEastAsia" w:hAnsiTheme="minorEastAsia" w:eastAsiaTheme="minorEastAsia" w:cstheme="minorEastAsia"/>
                      <w:color w:val="auto"/>
                      <w:sz w:val="21"/>
                      <w:szCs w:val="21"/>
                      <w:lang w:eastAsia="zh-CN"/>
                    </w:rPr>
                  </w:pPr>
                  <w:r>
                    <w:rPr>
                      <w:rFonts w:hint="eastAsia" w:asciiTheme="minorEastAsia" w:hAnsiTheme="minorEastAsia" w:eastAsiaTheme="minorEastAsia" w:cstheme="minorEastAsia"/>
                      <w:color w:val="auto"/>
                      <w:sz w:val="21"/>
                      <w:szCs w:val="21"/>
                      <w:lang w:eastAsia="zh-CN"/>
                    </w:rPr>
                    <w:t>日期</w:t>
                  </w:r>
                </w:p>
              </w:tc>
              <w:tc>
                <w:tcPr>
                  <w:tcW w:w="775"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检测</w:t>
                  </w:r>
                </w:p>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频次</w:t>
                  </w:r>
                </w:p>
              </w:tc>
              <w:tc>
                <w:tcPr>
                  <w:tcW w:w="822" w:type="pct"/>
                  <w:vAlign w:val="center"/>
                </w:tcPr>
                <w:p>
                  <w:pPr>
                    <w:ind w:hanging="64"/>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排放</w:t>
                  </w:r>
                  <w:r>
                    <w:rPr>
                      <w:rFonts w:hint="eastAsia" w:asciiTheme="minorEastAsia" w:hAnsiTheme="minorEastAsia" w:eastAsiaTheme="minorEastAsia" w:cstheme="minorEastAsia"/>
                      <w:color w:val="auto"/>
                      <w:sz w:val="21"/>
                      <w:szCs w:val="21"/>
                      <w:lang w:eastAsia="zh-CN"/>
                    </w:rPr>
                    <w:t>浓度</w:t>
                  </w:r>
                  <w:r>
                    <w:rPr>
                      <w:rFonts w:hint="eastAsia" w:asciiTheme="minorEastAsia" w:hAnsiTheme="minorEastAsia" w:eastAsiaTheme="minorEastAsia" w:cstheme="minorEastAsia"/>
                      <w:color w:val="auto"/>
                      <w:sz w:val="21"/>
                      <w:szCs w:val="21"/>
                    </w:rPr>
                    <w:t>(mg/m</w:t>
                  </w:r>
                  <w:r>
                    <w:rPr>
                      <w:rFonts w:hint="eastAsia" w:asciiTheme="minorEastAsia" w:hAnsiTheme="minorEastAsia" w:eastAsiaTheme="minorEastAsia" w:cstheme="minorEastAsia"/>
                      <w:color w:val="auto"/>
                      <w:sz w:val="21"/>
                      <w:szCs w:val="21"/>
                      <w:vertAlign w:val="superscript"/>
                    </w:rPr>
                    <w:t>3</w:t>
                  </w:r>
                  <w:r>
                    <w:rPr>
                      <w:rFonts w:hint="eastAsia" w:asciiTheme="minorEastAsia" w:hAnsiTheme="minorEastAsia" w:eastAsiaTheme="minorEastAsia" w:cstheme="minorEastAsia"/>
                      <w:color w:val="auto"/>
                      <w:sz w:val="21"/>
                      <w:szCs w:val="21"/>
                    </w:rPr>
                    <w:t>)</w:t>
                  </w:r>
                </w:p>
              </w:tc>
              <w:tc>
                <w:tcPr>
                  <w:tcW w:w="782" w:type="pct"/>
                  <w:vAlign w:val="center"/>
                </w:tcPr>
                <w:p>
                  <w:pPr>
                    <w:ind w:hanging="64"/>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排放</w:t>
                  </w:r>
                  <w:r>
                    <w:rPr>
                      <w:rFonts w:hint="eastAsia" w:asciiTheme="minorEastAsia" w:hAnsiTheme="minorEastAsia" w:eastAsiaTheme="minorEastAsia" w:cstheme="minorEastAsia"/>
                      <w:color w:val="auto"/>
                      <w:sz w:val="21"/>
                      <w:szCs w:val="21"/>
                      <w:lang w:eastAsia="zh-CN"/>
                    </w:rPr>
                    <w:t>速率</w:t>
                  </w:r>
                  <w:r>
                    <w:rPr>
                      <w:rFonts w:hint="eastAsia" w:asciiTheme="minorEastAsia" w:hAnsiTheme="minorEastAsia" w:eastAsiaTheme="minorEastAsia" w:cstheme="minorEastAsia"/>
                      <w:color w:val="auto"/>
                      <w:sz w:val="21"/>
                      <w:szCs w:val="21"/>
                    </w:rPr>
                    <w:t>(</w:t>
                  </w:r>
                  <w:r>
                    <w:rPr>
                      <w:rFonts w:hint="eastAsia" w:asciiTheme="minorEastAsia" w:hAnsiTheme="minorEastAsia" w:eastAsiaTheme="minorEastAsia" w:cstheme="minorEastAsia"/>
                      <w:color w:val="auto"/>
                      <w:sz w:val="21"/>
                      <w:szCs w:val="21"/>
                      <w:lang w:val="en-US" w:eastAsia="zh-CN"/>
                    </w:rPr>
                    <w:t>k</w:t>
                  </w:r>
                  <w:r>
                    <w:rPr>
                      <w:rFonts w:hint="eastAsia" w:asciiTheme="minorEastAsia" w:hAnsiTheme="minorEastAsia" w:eastAsiaTheme="minorEastAsia" w:cstheme="minorEastAsia"/>
                      <w:color w:val="auto"/>
                      <w:sz w:val="21"/>
                      <w:szCs w:val="21"/>
                    </w:rPr>
                    <w:t>g</w:t>
                  </w:r>
                  <w:r>
                    <w:rPr>
                      <w:rFonts w:hint="eastAsia" w:asciiTheme="minorEastAsia" w:hAnsiTheme="minorEastAsia" w:eastAsiaTheme="minorEastAsia" w:cstheme="minorEastAsia"/>
                      <w:color w:val="auto"/>
                      <w:sz w:val="21"/>
                      <w:szCs w:val="21"/>
                      <w:lang w:val="en-US" w:eastAsia="zh-CN"/>
                    </w:rPr>
                    <w:t>/h</w:t>
                  </w:r>
                  <w:r>
                    <w:rPr>
                      <w:rFonts w:hint="eastAsia" w:asciiTheme="minorEastAsia" w:hAnsiTheme="minorEastAsia" w:eastAsiaTheme="minorEastAsia" w:cstheme="minorEastAsia"/>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restart"/>
                  <w:vAlign w:val="center"/>
                </w:tcPr>
                <w:p>
                  <w:pPr>
                    <w:pStyle w:val="2"/>
                    <w:tabs>
                      <w:tab w:val="clear" w:pos="1540"/>
                    </w:tabs>
                    <w:spacing w:line="240" w:lineRule="auto"/>
                    <w:ind w:firstLine="0"/>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DA001(1#)</w:t>
                  </w:r>
                </w:p>
                <w:p>
                  <w:pPr>
                    <w:pStyle w:val="2"/>
                    <w:tabs>
                      <w:tab w:val="clear" w:pos="1540"/>
                    </w:tabs>
                    <w:spacing w:line="240" w:lineRule="auto"/>
                    <w:ind w:firstLine="0"/>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排气筒</w:t>
                  </w:r>
                </w:p>
                <w:p>
                  <w:pPr>
                    <w:pStyle w:val="2"/>
                    <w:tabs>
                      <w:tab w:val="clear" w:pos="1540"/>
                    </w:tabs>
                    <w:spacing w:line="240" w:lineRule="auto"/>
                    <w:ind w:firstLine="0"/>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进口</w:t>
                  </w:r>
                </w:p>
                <w:p>
                  <w:pPr>
                    <w:pStyle w:val="2"/>
                    <w:tabs>
                      <w:tab w:val="clear" w:pos="1540"/>
                    </w:tabs>
                    <w:spacing w:line="240" w:lineRule="auto"/>
                    <w:ind w:firstLine="0"/>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val="en-US" w:eastAsia="zh-CN"/>
                    </w:rPr>
                    <w:t>(熔融挤出）</w:t>
                  </w:r>
                </w:p>
              </w:tc>
              <w:tc>
                <w:tcPr>
                  <w:tcW w:w="450" w:type="pct"/>
                  <w:vMerge w:val="restart"/>
                  <w:vAlign w:val="center"/>
                </w:tcPr>
                <w:p>
                  <w:pPr>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w:t>
                  </w:r>
                </w:p>
              </w:tc>
              <w:tc>
                <w:tcPr>
                  <w:tcW w:w="630" w:type="pct"/>
                  <w:vMerge w:val="restart"/>
                  <w:vAlign w:val="center"/>
                </w:tcPr>
                <w:p>
                  <w:pPr>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非甲烷</w:t>
                  </w:r>
                </w:p>
                <w:p>
                  <w:pPr>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总烃</w:t>
                  </w:r>
                </w:p>
              </w:tc>
              <w:tc>
                <w:tcPr>
                  <w:tcW w:w="810" w:type="pct"/>
                  <w:vMerge w:val="restart"/>
                  <w:vAlign w:val="center"/>
                </w:tcPr>
                <w:p>
                  <w:pPr>
                    <w:jc w:val="center"/>
                    <w:rPr>
                      <w:rFonts w:hint="eastAsia" w:asciiTheme="minorEastAsia" w:hAnsiTheme="minorEastAsia" w:eastAsiaTheme="minorEastAsia" w:cstheme="minorEastAsia"/>
                      <w:color w:val="auto"/>
                      <w:sz w:val="21"/>
                      <w:szCs w:val="21"/>
                      <w:lang w:eastAsia="zh-CN"/>
                    </w:rPr>
                  </w:pPr>
                  <w:r>
                    <w:rPr>
                      <w:rFonts w:hint="eastAsia" w:asciiTheme="minorEastAsia" w:hAnsiTheme="minorEastAsia" w:eastAsiaTheme="minorEastAsia" w:cstheme="minorEastAsia"/>
                      <w:color w:val="auto"/>
                      <w:sz w:val="21"/>
                      <w:szCs w:val="21"/>
                    </w:rPr>
                    <w:t>2021.</w:t>
                  </w:r>
                  <w:r>
                    <w:rPr>
                      <w:rFonts w:hint="eastAsia" w:asciiTheme="minorEastAsia" w:hAnsiTheme="minorEastAsia" w:eastAsiaTheme="minorEastAsia" w:cstheme="minorEastAsia"/>
                      <w:color w:val="auto"/>
                      <w:sz w:val="21"/>
                      <w:szCs w:val="21"/>
                      <w:lang w:val="en-US" w:eastAsia="zh-CN"/>
                    </w:rPr>
                    <w:t>11</w:t>
                  </w:r>
                  <w:r>
                    <w:rPr>
                      <w:rFonts w:hint="eastAsia" w:asciiTheme="minorEastAsia" w:hAnsiTheme="minorEastAsia" w:eastAsiaTheme="minorEastAsia" w:cstheme="minorEastAsia"/>
                      <w:color w:val="auto"/>
                      <w:sz w:val="21"/>
                      <w:szCs w:val="21"/>
                    </w:rPr>
                    <w:t>.</w:t>
                  </w:r>
                  <w:r>
                    <w:rPr>
                      <w:rFonts w:hint="eastAsia" w:asciiTheme="minorEastAsia" w:hAnsiTheme="minorEastAsia" w:eastAsiaTheme="minorEastAsia" w:cstheme="minorEastAsia"/>
                      <w:color w:val="auto"/>
                      <w:sz w:val="21"/>
                      <w:szCs w:val="21"/>
                      <w:lang w:val="en-US" w:eastAsia="zh-CN"/>
                    </w:rPr>
                    <w:t>26</w:t>
                  </w:r>
                </w:p>
              </w:tc>
              <w:tc>
                <w:tcPr>
                  <w:tcW w:w="775"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第一次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5.89</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3.31×10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810"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775"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第二次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5.92</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bidi="ar"/>
                    </w:rPr>
                  </w:pPr>
                  <w:r>
                    <w:rPr>
                      <w:rFonts w:hint="eastAsia" w:asciiTheme="minorEastAsia" w:hAnsiTheme="minorEastAsia" w:eastAsiaTheme="minorEastAsia" w:cstheme="minorEastAsia"/>
                      <w:i w:val="0"/>
                      <w:iCs w:val="0"/>
                      <w:color w:val="auto"/>
                      <w:kern w:val="0"/>
                      <w:sz w:val="21"/>
                      <w:szCs w:val="21"/>
                      <w:u w:val="none"/>
                      <w:lang w:val="en-US" w:eastAsia="zh-CN" w:bidi="ar"/>
                    </w:rPr>
                    <w:t>3.21×10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810"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775"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第三次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5.77</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bidi="ar"/>
                    </w:rPr>
                  </w:pPr>
                  <w:r>
                    <w:rPr>
                      <w:rFonts w:hint="eastAsia" w:asciiTheme="minorEastAsia" w:hAnsiTheme="minorEastAsia" w:eastAsiaTheme="minorEastAsia" w:cstheme="minorEastAsia"/>
                      <w:i w:val="0"/>
                      <w:iCs w:val="0"/>
                      <w:color w:val="auto"/>
                      <w:kern w:val="0"/>
                      <w:sz w:val="21"/>
                      <w:szCs w:val="21"/>
                      <w:u w:val="none"/>
                      <w:lang w:val="en-US" w:eastAsia="zh-CN" w:bidi="ar"/>
                    </w:rPr>
                    <w:t>3.34×10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pStyle w:val="2"/>
                    <w:ind w:firstLine="0"/>
                    <w:jc w:val="center"/>
                    <w:rPr>
                      <w:rFonts w:hint="eastAsia" w:asciiTheme="minorEastAsia" w:hAnsiTheme="minorEastAsia" w:eastAsiaTheme="minorEastAsia" w:cstheme="minorEastAsia"/>
                      <w:color w:val="auto"/>
                      <w:sz w:val="21"/>
                      <w:szCs w:val="21"/>
                    </w:rPr>
                  </w:pPr>
                </w:p>
              </w:tc>
              <w:tc>
                <w:tcPr>
                  <w:tcW w:w="450"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630" w:type="pct"/>
                  <w:vMerge w:val="continue"/>
                  <w:vAlign w:val="center"/>
                </w:tcPr>
                <w:p>
                  <w:pPr>
                    <w:jc w:val="center"/>
                    <w:rPr>
                      <w:rFonts w:hint="eastAsia" w:asciiTheme="minorEastAsia" w:hAnsiTheme="minorEastAsia" w:eastAsiaTheme="minorEastAsia" w:cstheme="minorEastAsia"/>
                      <w:color w:val="auto"/>
                      <w:sz w:val="21"/>
                      <w:szCs w:val="21"/>
                      <w:lang w:val="en-US" w:eastAsia="zh-CN"/>
                    </w:rPr>
                  </w:pPr>
                </w:p>
              </w:tc>
              <w:tc>
                <w:tcPr>
                  <w:tcW w:w="810" w:type="pct"/>
                  <w:vMerge w:val="restart"/>
                  <w:vAlign w:val="center"/>
                </w:tcPr>
                <w:p>
                  <w:pPr>
                    <w:jc w:val="center"/>
                    <w:rPr>
                      <w:rFonts w:hint="eastAsia" w:asciiTheme="minorEastAsia" w:hAnsiTheme="minorEastAsia" w:eastAsiaTheme="minorEastAsia" w:cstheme="minorEastAsia"/>
                      <w:color w:val="auto"/>
                      <w:kern w:val="2"/>
                      <w:sz w:val="21"/>
                      <w:szCs w:val="21"/>
                      <w:lang w:val="en-US" w:eastAsia="zh-CN" w:bidi="ar-SA"/>
                    </w:rPr>
                  </w:pPr>
                  <w:r>
                    <w:rPr>
                      <w:rFonts w:hint="eastAsia" w:asciiTheme="minorEastAsia" w:hAnsiTheme="minorEastAsia" w:eastAsiaTheme="minorEastAsia" w:cstheme="minorEastAsia"/>
                      <w:color w:val="auto"/>
                      <w:sz w:val="21"/>
                      <w:szCs w:val="21"/>
                    </w:rPr>
                    <w:t>2021.</w:t>
                  </w:r>
                  <w:r>
                    <w:rPr>
                      <w:rFonts w:hint="eastAsia" w:asciiTheme="minorEastAsia" w:hAnsiTheme="minorEastAsia" w:eastAsiaTheme="minorEastAsia" w:cstheme="minorEastAsia"/>
                      <w:color w:val="auto"/>
                      <w:sz w:val="21"/>
                      <w:szCs w:val="21"/>
                      <w:lang w:val="en-US" w:eastAsia="zh-CN"/>
                    </w:rPr>
                    <w:t>11</w:t>
                  </w:r>
                  <w:r>
                    <w:rPr>
                      <w:rFonts w:hint="eastAsia" w:asciiTheme="minorEastAsia" w:hAnsiTheme="minorEastAsia" w:eastAsiaTheme="minorEastAsia" w:cstheme="minorEastAsia"/>
                      <w:color w:val="auto"/>
                      <w:sz w:val="21"/>
                      <w:szCs w:val="21"/>
                    </w:rPr>
                    <w:t>.</w:t>
                  </w:r>
                  <w:r>
                    <w:rPr>
                      <w:rFonts w:hint="eastAsia" w:asciiTheme="minorEastAsia" w:hAnsiTheme="minorEastAsia" w:eastAsiaTheme="minorEastAsia" w:cstheme="minorEastAsia"/>
                      <w:color w:val="auto"/>
                      <w:sz w:val="21"/>
                      <w:szCs w:val="21"/>
                      <w:lang w:val="en-US" w:eastAsia="zh-CN"/>
                    </w:rPr>
                    <w:t>27</w:t>
                  </w:r>
                </w:p>
              </w:tc>
              <w:tc>
                <w:tcPr>
                  <w:tcW w:w="775"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第一次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5.02</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3.00×10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810"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775"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第二次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5.45</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3.15×10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810"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775" w:type="pc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第三次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5.23</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2.96×10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restart"/>
                  <w:vAlign w:val="center"/>
                </w:tcPr>
                <w:p>
                  <w:pPr>
                    <w:pStyle w:val="2"/>
                    <w:tabs>
                      <w:tab w:val="clear" w:pos="1540"/>
                    </w:tabs>
                    <w:spacing w:line="240" w:lineRule="auto"/>
                    <w:ind w:firstLine="0"/>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DA001(1#)</w:t>
                  </w:r>
                </w:p>
                <w:p>
                  <w:pPr>
                    <w:pStyle w:val="2"/>
                    <w:tabs>
                      <w:tab w:val="clear" w:pos="1540"/>
                    </w:tabs>
                    <w:spacing w:line="240" w:lineRule="auto"/>
                    <w:ind w:firstLine="0"/>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排气筒</w:t>
                  </w:r>
                </w:p>
                <w:p>
                  <w:pPr>
                    <w:pStyle w:val="2"/>
                    <w:tabs>
                      <w:tab w:val="clear" w:pos="1540"/>
                    </w:tabs>
                    <w:spacing w:line="240" w:lineRule="auto"/>
                    <w:ind w:firstLine="0"/>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出口</w:t>
                  </w:r>
                </w:p>
                <w:p>
                  <w:pPr>
                    <w:ind w:firstLine="40"/>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val="en-US" w:eastAsia="zh-CN"/>
                    </w:rPr>
                    <w:t>(熔融挤出）</w:t>
                  </w:r>
                </w:p>
              </w:tc>
              <w:tc>
                <w:tcPr>
                  <w:tcW w:w="450" w:type="pct"/>
                  <w:vMerge w:val="restart"/>
                  <w:vAlign w:val="center"/>
                </w:tcPr>
                <w:p>
                  <w:pPr>
                    <w:ind w:firstLine="40"/>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val="en-US" w:eastAsia="zh-CN"/>
                    </w:rPr>
                    <w:t>15</w:t>
                  </w:r>
                </w:p>
              </w:tc>
              <w:tc>
                <w:tcPr>
                  <w:tcW w:w="630" w:type="pct"/>
                  <w:vMerge w:val="restart"/>
                  <w:vAlign w:val="center"/>
                </w:tcPr>
                <w:p>
                  <w:pPr>
                    <w:jc w:val="center"/>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非甲烷</w:t>
                  </w:r>
                </w:p>
                <w:p>
                  <w:pPr>
                    <w:ind w:firstLine="40"/>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val="en-US" w:eastAsia="zh-CN"/>
                    </w:rPr>
                    <w:t>总烃</w:t>
                  </w:r>
                </w:p>
              </w:tc>
              <w:tc>
                <w:tcPr>
                  <w:tcW w:w="810" w:type="pct"/>
                  <w:vMerge w:val="restart"/>
                  <w:vAlign w:val="center"/>
                </w:tcPr>
                <w:p>
                  <w:pPr>
                    <w:jc w:val="center"/>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2021.</w:t>
                  </w:r>
                  <w:r>
                    <w:rPr>
                      <w:rFonts w:hint="eastAsia" w:asciiTheme="minorEastAsia" w:hAnsiTheme="minorEastAsia" w:eastAsiaTheme="minorEastAsia" w:cstheme="minorEastAsia"/>
                      <w:color w:val="auto"/>
                      <w:sz w:val="21"/>
                      <w:szCs w:val="21"/>
                      <w:lang w:val="en-US" w:eastAsia="zh-CN"/>
                    </w:rPr>
                    <w:t>11</w:t>
                  </w:r>
                  <w:r>
                    <w:rPr>
                      <w:rFonts w:hint="eastAsia" w:asciiTheme="minorEastAsia" w:hAnsiTheme="minorEastAsia" w:eastAsiaTheme="minorEastAsia" w:cstheme="minorEastAsia"/>
                      <w:color w:val="auto"/>
                      <w:sz w:val="21"/>
                      <w:szCs w:val="21"/>
                    </w:rPr>
                    <w:t>.</w:t>
                  </w:r>
                  <w:r>
                    <w:rPr>
                      <w:rFonts w:hint="eastAsia" w:asciiTheme="minorEastAsia" w:hAnsiTheme="minorEastAsia" w:eastAsiaTheme="minorEastAsia" w:cstheme="minorEastAsia"/>
                      <w:color w:val="auto"/>
                      <w:sz w:val="21"/>
                      <w:szCs w:val="21"/>
                      <w:lang w:val="en-US" w:eastAsia="zh-CN"/>
                    </w:rPr>
                    <w:t>26</w:t>
                  </w:r>
                </w:p>
              </w:tc>
              <w:tc>
                <w:tcPr>
                  <w:tcW w:w="775" w:type="pct"/>
                  <w:vAlign w:val="center"/>
                </w:tcPr>
                <w:p>
                  <w:pPr>
                    <w:jc w:val="center"/>
                    <w:rPr>
                      <w:rFonts w:hint="eastAsia" w:asciiTheme="minorEastAsia" w:hAnsiTheme="minorEastAsia" w:eastAsiaTheme="minorEastAsia" w:cstheme="minorEastAsia"/>
                      <w:color w:val="auto"/>
                      <w:kern w:val="2"/>
                      <w:sz w:val="21"/>
                      <w:szCs w:val="21"/>
                      <w:lang w:val="en-US" w:eastAsia="zh-CN" w:bidi="ar-SA"/>
                    </w:rPr>
                  </w:pPr>
                  <w:r>
                    <w:rPr>
                      <w:rFonts w:hint="eastAsia" w:asciiTheme="minorEastAsia" w:hAnsiTheme="minorEastAsia" w:eastAsiaTheme="minorEastAsia" w:cstheme="minorEastAsia"/>
                      <w:color w:val="auto"/>
                      <w:sz w:val="21"/>
                      <w:szCs w:val="21"/>
                    </w:rPr>
                    <w:t>第一次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1.78</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1.09×10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810"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775" w:type="pct"/>
                  <w:vAlign w:val="center"/>
                </w:tcPr>
                <w:p>
                  <w:pPr>
                    <w:jc w:val="center"/>
                    <w:rPr>
                      <w:rFonts w:hint="eastAsia" w:asciiTheme="minorEastAsia" w:hAnsiTheme="minorEastAsia" w:eastAsiaTheme="minorEastAsia" w:cstheme="minorEastAsia"/>
                      <w:color w:val="auto"/>
                      <w:kern w:val="2"/>
                      <w:sz w:val="21"/>
                      <w:szCs w:val="21"/>
                      <w:lang w:val="en-US" w:eastAsia="zh-CN" w:bidi="ar-SA"/>
                    </w:rPr>
                  </w:pPr>
                  <w:r>
                    <w:rPr>
                      <w:rFonts w:hint="eastAsia" w:asciiTheme="minorEastAsia" w:hAnsiTheme="minorEastAsia" w:eastAsiaTheme="minorEastAsia" w:cstheme="minorEastAsia"/>
                      <w:color w:val="auto"/>
                      <w:sz w:val="21"/>
                      <w:szCs w:val="21"/>
                    </w:rPr>
                    <w:t>第二次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1.72</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1.00×10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810"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775" w:type="pct"/>
                  <w:vAlign w:val="center"/>
                </w:tcPr>
                <w:p>
                  <w:pPr>
                    <w:jc w:val="center"/>
                    <w:rPr>
                      <w:rFonts w:hint="eastAsia" w:asciiTheme="minorEastAsia" w:hAnsiTheme="minorEastAsia" w:eastAsiaTheme="minorEastAsia" w:cstheme="minorEastAsia"/>
                      <w:color w:val="auto"/>
                      <w:kern w:val="2"/>
                      <w:sz w:val="21"/>
                      <w:szCs w:val="21"/>
                      <w:lang w:val="en-US" w:eastAsia="zh-CN" w:bidi="ar-SA"/>
                    </w:rPr>
                  </w:pPr>
                  <w:r>
                    <w:rPr>
                      <w:rFonts w:hint="eastAsia" w:asciiTheme="minorEastAsia" w:hAnsiTheme="minorEastAsia" w:eastAsiaTheme="minorEastAsia" w:cstheme="minorEastAsia"/>
                      <w:color w:val="auto"/>
                      <w:sz w:val="21"/>
                      <w:szCs w:val="21"/>
                    </w:rPr>
                    <w:t>第三次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eastAsia="zh-CN" w:bidi="ar"/>
                    </w:rPr>
                  </w:pPr>
                  <w:r>
                    <w:rPr>
                      <w:rFonts w:hint="eastAsia" w:asciiTheme="minorEastAsia" w:hAnsiTheme="minorEastAsia" w:eastAsiaTheme="minorEastAsia" w:cstheme="minorEastAsia"/>
                      <w:color w:val="auto"/>
                      <w:kern w:val="0"/>
                      <w:sz w:val="21"/>
                      <w:szCs w:val="21"/>
                      <w:lang w:val="en-US" w:eastAsia="zh-CN" w:bidi="ar"/>
                    </w:rPr>
                    <w:t>2.13</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1.34×10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810" w:type="pct"/>
                  <w:vMerge w:val="restart"/>
                  <w:vAlign w:val="center"/>
                </w:tcPr>
                <w:p>
                  <w:pPr>
                    <w:jc w:val="center"/>
                    <w:rPr>
                      <w:rFonts w:hint="eastAsia" w:asciiTheme="minorEastAsia" w:hAnsiTheme="minorEastAsia" w:eastAsiaTheme="minorEastAsia" w:cstheme="minorEastAsia"/>
                      <w:color w:val="auto"/>
                      <w:kern w:val="2"/>
                      <w:sz w:val="21"/>
                      <w:szCs w:val="21"/>
                      <w:lang w:val="en-US" w:eastAsia="zh-CN" w:bidi="ar-SA"/>
                    </w:rPr>
                  </w:pPr>
                  <w:r>
                    <w:rPr>
                      <w:rFonts w:hint="eastAsia" w:asciiTheme="minorEastAsia" w:hAnsiTheme="minorEastAsia" w:eastAsiaTheme="minorEastAsia" w:cstheme="minorEastAsia"/>
                      <w:color w:val="auto"/>
                      <w:sz w:val="21"/>
                      <w:szCs w:val="21"/>
                    </w:rPr>
                    <w:t>2021.</w:t>
                  </w:r>
                  <w:r>
                    <w:rPr>
                      <w:rFonts w:hint="eastAsia" w:asciiTheme="minorEastAsia" w:hAnsiTheme="minorEastAsia" w:eastAsiaTheme="minorEastAsia" w:cstheme="minorEastAsia"/>
                      <w:color w:val="auto"/>
                      <w:sz w:val="21"/>
                      <w:szCs w:val="21"/>
                      <w:lang w:val="en-US" w:eastAsia="zh-CN"/>
                    </w:rPr>
                    <w:t>11</w:t>
                  </w:r>
                  <w:r>
                    <w:rPr>
                      <w:rFonts w:hint="eastAsia" w:asciiTheme="minorEastAsia" w:hAnsiTheme="minorEastAsia" w:eastAsiaTheme="minorEastAsia" w:cstheme="minorEastAsia"/>
                      <w:color w:val="auto"/>
                      <w:sz w:val="21"/>
                      <w:szCs w:val="21"/>
                    </w:rPr>
                    <w:t>.</w:t>
                  </w:r>
                  <w:r>
                    <w:rPr>
                      <w:rFonts w:hint="eastAsia" w:asciiTheme="minorEastAsia" w:hAnsiTheme="minorEastAsia" w:eastAsiaTheme="minorEastAsia" w:cstheme="minorEastAsia"/>
                      <w:color w:val="auto"/>
                      <w:sz w:val="21"/>
                      <w:szCs w:val="21"/>
                      <w:lang w:val="en-US" w:eastAsia="zh-CN"/>
                    </w:rPr>
                    <w:t>27</w:t>
                  </w:r>
                </w:p>
              </w:tc>
              <w:tc>
                <w:tcPr>
                  <w:tcW w:w="775" w:type="pct"/>
                  <w:vAlign w:val="center"/>
                </w:tcPr>
                <w:p>
                  <w:pPr>
                    <w:jc w:val="center"/>
                    <w:rPr>
                      <w:rFonts w:hint="eastAsia" w:asciiTheme="minorEastAsia" w:hAnsiTheme="minorEastAsia" w:eastAsiaTheme="minorEastAsia" w:cstheme="minorEastAsia"/>
                      <w:color w:val="auto"/>
                      <w:kern w:val="2"/>
                      <w:sz w:val="21"/>
                      <w:szCs w:val="21"/>
                      <w:lang w:val="en-US" w:eastAsia="zh-CN" w:bidi="ar-SA"/>
                    </w:rPr>
                  </w:pPr>
                  <w:r>
                    <w:rPr>
                      <w:rFonts w:hint="eastAsia" w:asciiTheme="minorEastAsia" w:hAnsiTheme="minorEastAsia" w:eastAsiaTheme="minorEastAsia" w:cstheme="minorEastAsia"/>
                      <w:color w:val="auto"/>
                      <w:sz w:val="21"/>
                      <w:szCs w:val="21"/>
                    </w:rPr>
                    <w:t>第一次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1"/>
                      <w:szCs w:val="21"/>
                      <w:u w:val="none"/>
                      <w:lang w:val="en-US" w:eastAsia="zh-CN" w:bidi="ar"/>
                    </w:rPr>
                  </w:pPr>
                  <w:r>
                    <w:rPr>
                      <w:rFonts w:hint="eastAsia" w:asciiTheme="minorEastAsia" w:hAnsiTheme="minorEastAsia" w:eastAsiaTheme="minorEastAsia" w:cstheme="minorEastAsia"/>
                      <w:i w:val="0"/>
                      <w:iCs w:val="0"/>
                      <w:color w:val="auto"/>
                      <w:kern w:val="0"/>
                      <w:sz w:val="21"/>
                      <w:szCs w:val="21"/>
                      <w:u w:val="none"/>
                      <w:lang w:val="en-US" w:eastAsia="zh-CN" w:bidi="ar"/>
                    </w:rPr>
                    <w:t>2.02</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1.32×10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810"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775" w:type="pct"/>
                  <w:vAlign w:val="center"/>
                </w:tcPr>
                <w:p>
                  <w:pPr>
                    <w:jc w:val="center"/>
                    <w:rPr>
                      <w:rFonts w:hint="eastAsia" w:asciiTheme="minorEastAsia" w:hAnsiTheme="minorEastAsia" w:eastAsiaTheme="minorEastAsia" w:cstheme="minorEastAsia"/>
                      <w:color w:val="auto"/>
                      <w:kern w:val="2"/>
                      <w:sz w:val="21"/>
                      <w:szCs w:val="21"/>
                      <w:lang w:val="en-US" w:eastAsia="zh-CN" w:bidi="ar-SA"/>
                    </w:rPr>
                  </w:pPr>
                  <w:r>
                    <w:rPr>
                      <w:rFonts w:hint="eastAsia" w:asciiTheme="minorEastAsia" w:hAnsiTheme="minorEastAsia" w:eastAsiaTheme="minorEastAsia" w:cstheme="minorEastAsia"/>
                      <w:color w:val="auto"/>
                      <w:sz w:val="21"/>
                      <w:szCs w:val="21"/>
                    </w:rPr>
                    <w:t>第二次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1"/>
                      <w:szCs w:val="21"/>
                      <w:u w:val="none"/>
                      <w:lang w:val="en-US" w:eastAsia="zh-CN" w:bidi="ar"/>
                    </w:rPr>
                  </w:pPr>
                  <w:r>
                    <w:rPr>
                      <w:rFonts w:hint="eastAsia" w:asciiTheme="minorEastAsia" w:hAnsiTheme="minorEastAsia" w:eastAsiaTheme="minorEastAsia" w:cstheme="minorEastAsia"/>
                      <w:i w:val="0"/>
                      <w:iCs w:val="0"/>
                      <w:color w:val="auto"/>
                      <w:kern w:val="0"/>
                      <w:sz w:val="21"/>
                      <w:szCs w:val="21"/>
                      <w:u w:val="none"/>
                      <w:lang w:val="en-US" w:eastAsia="zh-CN" w:bidi="ar"/>
                    </w:rPr>
                    <w:t>1.92</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1.23×10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729"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45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630" w:type="pct"/>
                  <w:vMerge w:val="continue"/>
                  <w:vAlign w:val="center"/>
                </w:tcPr>
                <w:p>
                  <w:pPr>
                    <w:ind w:firstLine="40"/>
                    <w:jc w:val="center"/>
                    <w:rPr>
                      <w:rFonts w:hint="eastAsia" w:asciiTheme="minorEastAsia" w:hAnsiTheme="minorEastAsia" w:eastAsiaTheme="minorEastAsia" w:cstheme="minorEastAsia"/>
                      <w:color w:val="auto"/>
                      <w:sz w:val="21"/>
                      <w:szCs w:val="21"/>
                    </w:rPr>
                  </w:pPr>
                </w:p>
              </w:tc>
              <w:tc>
                <w:tcPr>
                  <w:tcW w:w="810" w:type="pct"/>
                  <w:vMerge w:val="continue"/>
                  <w:vAlign w:val="center"/>
                </w:tcPr>
                <w:p>
                  <w:pPr>
                    <w:jc w:val="center"/>
                    <w:rPr>
                      <w:rFonts w:hint="eastAsia" w:asciiTheme="minorEastAsia" w:hAnsiTheme="minorEastAsia" w:eastAsiaTheme="minorEastAsia" w:cstheme="minorEastAsia"/>
                      <w:color w:val="auto"/>
                      <w:sz w:val="21"/>
                      <w:szCs w:val="21"/>
                    </w:rPr>
                  </w:pPr>
                </w:p>
              </w:tc>
              <w:tc>
                <w:tcPr>
                  <w:tcW w:w="775" w:type="pct"/>
                  <w:vAlign w:val="center"/>
                </w:tcPr>
                <w:p>
                  <w:pPr>
                    <w:jc w:val="center"/>
                    <w:rPr>
                      <w:rFonts w:hint="eastAsia" w:asciiTheme="minorEastAsia" w:hAnsiTheme="minorEastAsia" w:eastAsiaTheme="minorEastAsia" w:cstheme="minorEastAsia"/>
                      <w:color w:val="auto"/>
                      <w:kern w:val="2"/>
                      <w:sz w:val="21"/>
                      <w:szCs w:val="21"/>
                      <w:lang w:val="en-US" w:eastAsia="zh-CN" w:bidi="ar-SA"/>
                    </w:rPr>
                  </w:pPr>
                  <w:r>
                    <w:rPr>
                      <w:rFonts w:hint="eastAsia" w:asciiTheme="minorEastAsia" w:hAnsiTheme="minorEastAsia" w:eastAsiaTheme="minorEastAsia" w:cstheme="minorEastAsia"/>
                      <w:color w:val="auto"/>
                      <w:sz w:val="21"/>
                      <w:szCs w:val="21"/>
                    </w:rPr>
                    <w:t>第三次</w:t>
                  </w:r>
                </w:p>
              </w:tc>
              <w:tc>
                <w:tcPr>
                  <w:tcW w:w="82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1"/>
                      <w:szCs w:val="21"/>
                      <w:u w:val="none"/>
                      <w:lang w:val="en-US" w:eastAsia="zh-CN" w:bidi="ar"/>
                    </w:rPr>
                  </w:pPr>
                  <w:r>
                    <w:rPr>
                      <w:rFonts w:hint="eastAsia" w:asciiTheme="minorEastAsia" w:hAnsiTheme="minorEastAsia" w:eastAsiaTheme="minorEastAsia" w:cstheme="minorEastAsia"/>
                      <w:i w:val="0"/>
                      <w:iCs w:val="0"/>
                      <w:color w:val="auto"/>
                      <w:kern w:val="0"/>
                      <w:sz w:val="21"/>
                      <w:szCs w:val="21"/>
                      <w:u w:val="none"/>
                      <w:lang w:val="en-US" w:eastAsia="zh-CN" w:bidi="ar"/>
                    </w:rPr>
                    <w:t>1.98</w:t>
                  </w:r>
                </w:p>
              </w:tc>
              <w:tc>
                <w:tcPr>
                  <w:tcW w:w="782" w:type="pct"/>
                  <w:vAlign w:val="center"/>
                </w:tcPr>
                <w:p>
                  <w:pPr>
                    <w:keepNext w:val="0"/>
                    <w:keepLines w:val="0"/>
                    <w:widowControl/>
                    <w:suppressLineNumbers w:val="0"/>
                    <w:jc w:val="center"/>
                    <w:textAlignment w:val="center"/>
                    <w:rPr>
                      <w:rFonts w:hint="eastAsia" w:asciiTheme="minorEastAsia" w:hAnsiTheme="minorEastAsia" w:eastAsiaTheme="minorEastAsia" w:cstheme="minorEastAsia"/>
                      <w:color w:val="auto"/>
                      <w:kern w:val="0"/>
                      <w:sz w:val="21"/>
                      <w:szCs w:val="21"/>
                      <w:lang w:val="en-US" w:bidi="ar"/>
                    </w:rPr>
                  </w:pPr>
                  <w:r>
                    <w:rPr>
                      <w:rFonts w:hint="eastAsia" w:asciiTheme="minorEastAsia" w:hAnsiTheme="minorEastAsia" w:eastAsiaTheme="minorEastAsia" w:cstheme="minorEastAsia"/>
                      <w:i w:val="0"/>
                      <w:iCs w:val="0"/>
                      <w:color w:val="auto"/>
                      <w:kern w:val="0"/>
                      <w:sz w:val="21"/>
                      <w:szCs w:val="21"/>
                      <w:u w:val="none"/>
                      <w:lang w:val="en-US" w:eastAsia="zh-CN" w:bidi="ar"/>
                    </w:rPr>
                    <w:t>1.32×10</w:t>
                  </w:r>
                  <w:r>
                    <w:rPr>
                      <w:rFonts w:hint="eastAsia" w:asciiTheme="minorEastAsia" w:hAnsiTheme="minorEastAsia" w:eastAsiaTheme="minorEastAsia" w:cstheme="minorEastAsia"/>
                      <w:i w:val="0"/>
                      <w:iCs w:val="0"/>
                      <w:color w:val="auto"/>
                      <w:kern w:val="0"/>
                      <w:sz w:val="21"/>
                      <w:szCs w:val="21"/>
                      <w:u w:val="none"/>
                      <w:vertAlign w:val="superscript"/>
                      <w:lang w:val="en-US" w:eastAsia="zh-CN" w:bidi="ar"/>
                    </w:rPr>
                    <w:t>-2</w:t>
                  </w:r>
                </w:p>
              </w:tc>
            </w:tr>
          </w:tbl>
          <w:p>
            <w:pPr>
              <w:spacing w:line="360" w:lineRule="auto"/>
              <w:ind w:firstLine="480" w:firstLineChars="200"/>
              <w:rPr>
                <w:rFonts w:ascii="Times New Roman" w:hAnsi="Times New Roman" w:eastAsia="宋体" w:cs="Times New Roman"/>
                <w:sz w:val="24"/>
              </w:rPr>
            </w:pPr>
            <w:r>
              <w:rPr>
                <w:rFonts w:hint="eastAsia" w:eastAsia="宋体" w:asciiTheme="minorEastAsia" w:hAnsiTheme="minorEastAsia" w:cstheme="minorEastAsia"/>
                <w:sz w:val="24"/>
              </w:rPr>
              <w:t>食堂停用</w:t>
            </w:r>
            <w:r>
              <w:rPr>
                <w:rFonts w:hint="eastAsia" w:eastAsia="宋体" w:asciiTheme="minorEastAsia" w:hAnsiTheme="minorEastAsia" w:cstheme="minorEastAsia"/>
                <w:sz w:val="24"/>
                <w:lang w:eastAsia="zh-CN"/>
              </w:rPr>
              <w:t>，</w:t>
            </w:r>
            <w:r>
              <w:rPr>
                <w:rFonts w:hint="eastAsia" w:eastAsia="宋体" w:asciiTheme="minorEastAsia" w:hAnsiTheme="minorEastAsia" w:cstheme="minorEastAsia"/>
                <w:sz w:val="24"/>
                <w:lang w:val="en-US" w:eastAsia="zh-CN"/>
              </w:rPr>
              <w:t>无油烟产生（食堂停用证明 详见附件1）</w:t>
            </w:r>
            <w:r>
              <w:rPr>
                <w:rFonts w:hint="eastAsia" w:eastAsia="宋体" w:asciiTheme="minorEastAsia" w:hAnsiTheme="minorEastAsia" w:cstheme="minorEastAsia"/>
                <w:sz w:val="24"/>
              </w:rPr>
              <w:t>。</w:t>
            </w:r>
          </w:p>
          <w:p>
            <w:pPr>
              <w:numPr>
                <w:ilvl w:val="0"/>
                <w:numId w:val="18"/>
              </w:numPr>
              <w:spacing w:line="360" w:lineRule="auto"/>
              <w:rPr>
                <w:rFonts w:ascii="Times New Roman" w:hAnsi="Times New Roman" w:eastAsia="宋体" w:cs="Times New Roman"/>
                <w:b/>
                <w:bCs/>
                <w:sz w:val="24"/>
              </w:rPr>
            </w:pPr>
            <w:r>
              <w:rPr>
                <w:rFonts w:hint="eastAsia" w:ascii="Times New Roman" w:hAnsi="Times New Roman" w:eastAsia="宋体" w:cs="Times New Roman"/>
                <w:b/>
                <w:bCs/>
                <w:sz w:val="24"/>
              </w:rPr>
              <w:t>废水监测结论</w:t>
            </w:r>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本项目采用雨污分流制，屋面及地面雨水汇集后排入周围的雨水管道，项目员工生活污水经化粪池预处理后，经厂区污水总排口接入市政污水管网，排入坝镇污水处理厂达标后排入老湖河。</w:t>
            </w:r>
          </w:p>
          <w:p>
            <w:pPr>
              <w:spacing w:line="360" w:lineRule="auto"/>
              <w:ind w:firstLine="480" w:firstLineChars="200"/>
              <w:rPr>
                <w:rFonts w:ascii="Times New Roman" w:hAnsi="Times New Roman" w:eastAsia="宋体" w:cs="Times New Roman"/>
                <w:sz w:val="24"/>
              </w:rPr>
            </w:pPr>
            <w:r>
              <w:rPr>
                <w:rFonts w:hint="eastAsia" w:eastAsia="宋体" w:asciiTheme="minorEastAsia" w:hAnsiTheme="minorEastAsia" w:cstheme="minorEastAsia"/>
                <w:sz w:val="24"/>
              </w:rPr>
              <w:t>食堂停用。</w:t>
            </w:r>
          </w:p>
          <w:p>
            <w:pPr>
              <w:numPr>
                <w:ilvl w:val="0"/>
                <w:numId w:val="18"/>
              </w:numPr>
              <w:spacing w:line="360" w:lineRule="auto"/>
              <w:rPr>
                <w:rFonts w:ascii="Times New Roman" w:hAnsi="Times New Roman" w:eastAsia="宋体" w:cs="Times New Roman"/>
                <w:b/>
                <w:bCs/>
                <w:sz w:val="24"/>
              </w:rPr>
            </w:pPr>
            <w:r>
              <w:rPr>
                <w:rFonts w:hint="eastAsia" w:ascii="Times New Roman" w:hAnsi="Times New Roman" w:eastAsia="宋体" w:cs="Times New Roman"/>
                <w:b/>
                <w:bCs/>
                <w:sz w:val="24"/>
              </w:rPr>
              <w:t>噪声监测结论</w:t>
            </w:r>
          </w:p>
          <w:p>
            <w:pPr>
              <w:spacing w:line="360" w:lineRule="auto"/>
              <w:ind w:firstLine="480" w:firstLineChars="200"/>
              <w:jc w:val="left"/>
              <w:rPr>
                <w:rFonts w:eastAsia="宋体" w:asciiTheme="minorEastAsia" w:hAnsiTheme="minorEastAsia" w:cstheme="minorEastAsia"/>
                <w:sz w:val="24"/>
              </w:rPr>
            </w:pPr>
            <w:r>
              <w:rPr>
                <w:rFonts w:hint="eastAsia" w:eastAsia="宋体" w:asciiTheme="minorEastAsia" w:hAnsiTheme="minorEastAsia" w:cstheme="minorEastAsia"/>
                <w:sz w:val="24"/>
              </w:rPr>
              <w:t>验收监测期间，厂界东、南、西、北侧4个监测点位昼间的噪声符合《工业企业厂界环境噪声排放标准》（GB12348-2008）中2类排放标准限值，达标排放。</w:t>
            </w:r>
          </w:p>
          <w:p>
            <w:pPr>
              <w:spacing w:line="360" w:lineRule="auto"/>
              <w:rPr>
                <w:rFonts w:ascii="Times New Roman" w:hAnsi="Times New Roman" w:eastAsia="宋体" w:cs="Times New Roman"/>
                <w:b/>
                <w:bCs/>
                <w:sz w:val="24"/>
              </w:rPr>
            </w:pPr>
            <w:r>
              <w:rPr>
                <w:rFonts w:hint="eastAsia" w:ascii="Times New Roman" w:hAnsi="Times New Roman" w:eastAsia="宋体" w:cs="Times New Roman"/>
                <w:b/>
                <w:bCs/>
                <w:sz w:val="24"/>
              </w:rPr>
              <w:t>5.固废调查结论</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①生活垃圾：生活垃圾、废油抹布委托环卫部门清运；</w:t>
            </w:r>
          </w:p>
          <w:p>
            <w:pPr>
              <w:pStyle w:val="28"/>
              <w:ind w:firstLine="480"/>
              <w:jc w:val="both"/>
              <w:rPr>
                <w:rFonts w:eastAsia="宋体" w:asciiTheme="minorEastAsia" w:hAnsiTheme="minorEastAsia" w:cstheme="minorEastAsia"/>
              </w:rPr>
            </w:pPr>
            <w:r>
              <w:rPr>
                <w:rFonts w:hint="eastAsia" w:eastAsia="宋体" w:asciiTheme="minorEastAsia" w:hAnsiTheme="minorEastAsia" w:cstheme="minorEastAsia"/>
              </w:rPr>
              <w:t>②一般固废：</w:t>
            </w:r>
            <w:r>
              <w:rPr>
                <w:rFonts w:hint="eastAsia" w:eastAsia="宋体"/>
              </w:rPr>
              <w:t>投料搅拌工序原材料尼龙6切片的废包装物，废包装物厂区综合利用；熔融制丝</w:t>
            </w:r>
            <w:r>
              <w:rPr>
                <w:rFonts w:eastAsia="宋体"/>
              </w:rPr>
              <w:t>工序</w:t>
            </w:r>
            <w:r>
              <w:rPr>
                <w:rFonts w:hint="eastAsia" w:eastAsia="宋体"/>
              </w:rPr>
              <w:t>运行过程中</w:t>
            </w:r>
            <w:r>
              <w:rPr>
                <w:rFonts w:eastAsia="宋体"/>
              </w:rPr>
              <w:t>中会产生一定量的</w:t>
            </w:r>
            <w:r>
              <w:rPr>
                <w:rFonts w:hint="eastAsia" w:eastAsia="宋体"/>
              </w:rPr>
              <w:t>不合格残次品</w:t>
            </w:r>
            <w:r>
              <w:rPr>
                <w:rFonts w:eastAsia="宋体"/>
              </w:rPr>
              <w:t>；</w:t>
            </w:r>
            <w:r>
              <w:rPr>
                <w:rFonts w:hint="eastAsia" w:eastAsia="宋体"/>
              </w:rPr>
              <w:t>投料搅拌过程中产生的流动改性剂和柔软剂的废包装物，固废经收集后定期外售。</w:t>
            </w:r>
          </w:p>
          <w:p>
            <w:pPr>
              <w:spacing w:line="360" w:lineRule="auto"/>
              <w:ind w:firstLine="480" w:firstLineChars="200"/>
              <w:rPr>
                <w:rFonts w:eastAsia="宋体" w:asciiTheme="minorEastAsia" w:hAnsiTheme="minorEastAsia" w:cstheme="minorEastAsia"/>
                <w:color w:val="C00000"/>
                <w:sz w:val="24"/>
              </w:rPr>
            </w:pPr>
            <w:r>
              <w:rPr>
                <w:rFonts w:hint="eastAsia" w:eastAsia="宋体" w:asciiTheme="minorEastAsia" w:hAnsiTheme="minorEastAsia" w:cstheme="minorEastAsia"/>
                <w:sz w:val="24"/>
              </w:rPr>
              <w:t>③危险废物：废活性炭委托相应危废有资质的单位处置。</w:t>
            </w:r>
          </w:p>
          <w:p>
            <w:pPr>
              <w:spacing w:line="360" w:lineRule="auto"/>
              <w:ind w:firstLine="482" w:firstLineChars="200"/>
              <w:jc w:val="left"/>
              <w:rPr>
                <w:rFonts w:eastAsia="宋体" w:asciiTheme="minorEastAsia" w:hAnsiTheme="minorEastAsia" w:cstheme="minorEastAsia"/>
                <w:sz w:val="24"/>
              </w:rPr>
            </w:pPr>
            <w:r>
              <w:rPr>
                <w:rFonts w:hint="eastAsia" w:eastAsia="宋体" w:asciiTheme="minorEastAsia" w:hAnsiTheme="minorEastAsia" w:cstheme="minorEastAsia"/>
                <w:b/>
                <w:bCs/>
                <w:sz w:val="24"/>
              </w:rPr>
              <w:t xml:space="preserve">  </w:t>
            </w:r>
            <w:r>
              <w:rPr>
                <w:rFonts w:hint="eastAsia" w:eastAsia="宋体" w:asciiTheme="minorEastAsia" w:hAnsiTheme="minorEastAsia" w:cstheme="minorEastAsia"/>
                <w:sz w:val="24"/>
              </w:rPr>
              <w:t>本项目危险废物执行《危险废物贮存污染控制》（GB18597-2001）。</w:t>
            </w:r>
          </w:p>
          <w:p>
            <w:pPr>
              <w:spacing w:line="360" w:lineRule="auto"/>
              <w:rPr>
                <w:rFonts w:ascii="Times New Roman" w:hAnsi="Times New Roman" w:eastAsia="宋体" w:cs="Times New Roman"/>
                <w:b/>
                <w:bCs/>
                <w:sz w:val="24"/>
              </w:rPr>
            </w:pPr>
            <w:r>
              <w:rPr>
                <w:rFonts w:hint="eastAsia" w:ascii="Times New Roman" w:hAnsi="Times New Roman" w:eastAsia="宋体" w:cs="Times New Roman"/>
                <w:b/>
                <w:bCs/>
                <w:sz w:val="24"/>
              </w:rPr>
              <w:t>6.环境管理检查</w:t>
            </w:r>
          </w:p>
          <w:p>
            <w:pPr>
              <w:spacing w:line="360" w:lineRule="auto"/>
              <w:rPr>
                <w:rFonts w:ascii="宋体" w:hAnsi="宋体" w:eastAsia="宋体" w:cs="宋体"/>
                <w:b/>
                <w:bCs/>
                <w:sz w:val="24"/>
              </w:rPr>
            </w:pPr>
            <w:r>
              <w:rPr>
                <w:rFonts w:hint="eastAsia" w:ascii="宋体" w:hAnsi="宋体" w:eastAsia="宋体" w:cs="宋体"/>
                <w:b/>
                <w:bCs/>
                <w:sz w:val="24"/>
              </w:rPr>
              <w:t>①检查环境保护审批手续及环境保护管理档案资料是否齐全</w:t>
            </w:r>
          </w:p>
          <w:p>
            <w:pPr>
              <w:spacing w:line="360" w:lineRule="auto"/>
              <w:rPr>
                <w:rFonts w:ascii="宋体" w:hAnsi="宋体" w:eastAsia="宋体" w:cs="宋体"/>
                <w:sz w:val="24"/>
              </w:rPr>
            </w:pPr>
            <w:r>
              <w:rPr>
                <w:rFonts w:hint="eastAsia" w:ascii="宋体" w:hAnsi="宋体" w:eastAsia="宋体" w:cs="宋体"/>
                <w:sz w:val="24"/>
              </w:rPr>
              <w:t xml:space="preserve">  经现场调查，项目在建设过程中已落实环境影响报告表及批复文件的要求，环保设施与主体工程同时设计、同时施工、同时投产使用， 本项目环保审查、审批手续齐全。项目环境保护管理档案资料设专人管理，大难资料齐全。</w:t>
            </w:r>
          </w:p>
          <w:p>
            <w:pPr>
              <w:spacing w:line="360" w:lineRule="auto"/>
              <w:rPr>
                <w:rFonts w:ascii="宋体" w:hAnsi="宋体" w:eastAsia="宋体" w:cs="宋体"/>
                <w:b/>
                <w:bCs/>
                <w:sz w:val="24"/>
              </w:rPr>
            </w:pPr>
            <w:r>
              <w:rPr>
                <w:rFonts w:hint="eastAsia" w:ascii="宋体" w:hAnsi="宋体" w:eastAsia="宋体" w:cs="宋体"/>
                <w:b/>
                <w:bCs/>
                <w:sz w:val="24"/>
              </w:rPr>
              <w:t>②检查环保组织机构及规章管理制度是否健全</w:t>
            </w:r>
          </w:p>
          <w:p>
            <w:pPr>
              <w:spacing w:line="360" w:lineRule="auto"/>
              <w:rPr>
                <w:rFonts w:ascii="宋体" w:hAnsi="宋体" w:eastAsia="宋体" w:cs="宋体"/>
                <w:sz w:val="24"/>
              </w:rPr>
            </w:pPr>
            <w:r>
              <w:rPr>
                <w:rFonts w:hint="eastAsia" w:ascii="宋体" w:hAnsi="宋体" w:eastAsia="宋体" w:cs="宋体"/>
                <w:sz w:val="24"/>
              </w:rPr>
              <w:t xml:space="preserve">  公司设有专门负责管理安全环保工作人员，根据管理需要，制定了《环境保护管理制度》，对环保组织机构及职责、环保技术监督、环境监测、固体废物管理等方面进行了详细的规定。</w:t>
            </w:r>
          </w:p>
          <w:p>
            <w:pPr>
              <w:spacing w:line="360" w:lineRule="auto"/>
              <w:rPr>
                <w:rFonts w:ascii="Times New Roman" w:hAnsi="Times New Roman" w:eastAsia="宋体" w:cs="Times New Roman"/>
                <w:b/>
                <w:bCs/>
                <w:sz w:val="24"/>
              </w:rPr>
            </w:pPr>
            <w:r>
              <w:rPr>
                <w:rFonts w:hint="eastAsia" w:ascii="Times New Roman" w:hAnsi="Times New Roman" w:eastAsia="宋体" w:cs="Times New Roman"/>
                <w:b/>
                <w:bCs/>
                <w:sz w:val="24"/>
              </w:rPr>
              <w:t>7.验收结论</w:t>
            </w:r>
          </w:p>
          <w:p>
            <w:pPr>
              <w:spacing w:line="360" w:lineRule="auto"/>
              <w:ind w:firstLine="480" w:firstLineChars="200"/>
              <w:rPr>
                <w:rFonts w:ascii="微软雅黑" w:hAnsi="微软雅黑" w:eastAsia="宋体" w:cs="微软雅黑"/>
                <w:sz w:val="24"/>
              </w:rPr>
            </w:pPr>
            <w:r>
              <w:rPr>
                <w:rFonts w:hint="eastAsia" w:ascii="微软雅黑" w:hAnsi="微软雅黑" w:eastAsia="宋体" w:cs="微软雅黑"/>
                <w:sz w:val="24"/>
              </w:rPr>
              <w:t>根据验收检测结果，结合现场勘察情况，本次验收的工程环保设施基本按照环评文件及批复要求进行建设，环保保护审查、审批手续完善，验收监测期间有组织废气、无组织废气排放浓度、噪声排放均能满相关标准要求，生活垃圾、危险废物均能得到妥善处置，项目从环保角度能够满足国家建设项目环境保护竣工验收要求。</w:t>
            </w:r>
          </w:p>
          <w:p>
            <w:pPr>
              <w:spacing w:line="360" w:lineRule="auto"/>
              <w:rPr>
                <w:rFonts w:ascii="微软雅黑" w:hAnsi="微软雅黑" w:eastAsia="宋体" w:cs="微软雅黑"/>
                <w:b/>
                <w:bCs/>
                <w:sz w:val="32"/>
                <w:szCs w:val="32"/>
              </w:rPr>
            </w:pPr>
            <w:r>
              <w:rPr>
                <w:rFonts w:hint="eastAsia" w:ascii="微软雅黑" w:hAnsi="微软雅黑" w:eastAsia="宋体" w:cs="微软雅黑"/>
                <w:b/>
                <w:bCs/>
                <w:sz w:val="24"/>
              </w:rPr>
              <w:t>二、建议</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1.项目建成投产后应加强车间现场管理，对产生的固废及时收集暂存，严禁在车间乱堆乱放；</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2.加强职工教育，提供职工环保急救安全意识；制定严格的操作流程及管理制度，工作人员应培训上岗 ，杜绝污染事故产生。</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3.加强设备保养和定期维护，并做好记录等工作。</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4.做好安全消防等工作，防止事故发生。</w:t>
            </w:r>
          </w:p>
          <w:p>
            <w:pPr>
              <w:spacing w:line="360" w:lineRule="auto"/>
              <w:ind w:firstLine="480" w:firstLineChars="200"/>
              <w:rPr>
                <w:rFonts w:eastAsia="宋体" w:asciiTheme="minorEastAsia" w:hAnsiTheme="minorEastAsia" w:cstheme="minorEastAsia"/>
                <w:sz w:val="24"/>
              </w:rPr>
            </w:pPr>
            <w:r>
              <w:rPr>
                <w:rFonts w:hint="eastAsia" w:eastAsia="宋体" w:asciiTheme="minorEastAsia" w:hAnsiTheme="minorEastAsia" w:cstheme="minorEastAsia"/>
                <w:sz w:val="24"/>
              </w:rPr>
              <w:t>5.废气手机系统产生的危险废物废活性炭，存储于危废库，定期委托有资质的单位处置。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6.危废暂存库做好应急、安全等措施。</w:t>
            </w:r>
          </w:p>
          <w:p>
            <w:pPr>
              <w:pStyle w:val="2"/>
              <w:rPr>
                <w:rFonts w:eastAsia="宋体" w:cs="Times New Roman"/>
              </w:rPr>
            </w:pPr>
          </w:p>
          <w:p>
            <w:pPr>
              <w:spacing w:line="360" w:lineRule="auto"/>
              <w:rPr>
                <w:rFonts w:ascii="微软雅黑" w:hAnsi="微软雅黑" w:eastAsia="宋体" w:cs="微软雅黑"/>
                <w:sz w:val="24"/>
              </w:rPr>
            </w:pPr>
          </w:p>
        </w:tc>
      </w:tr>
    </w:tbl>
    <w:p>
      <w:pPr>
        <w:tabs>
          <w:tab w:val="left" w:pos="1274"/>
        </w:tabs>
        <w:jc w:val="left"/>
        <w:sectPr>
          <w:pgSz w:w="11906" w:h="16838"/>
          <w:pgMar w:top="1440" w:right="1800" w:bottom="1440" w:left="1800" w:header="851" w:footer="992" w:gutter="0"/>
          <w:cols w:space="425" w:num="1"/>
          <w:docGrid w:type="lines" w:linePitch="312" w:charSpace="0"/>
        </w:sectPr>
      </w:pPr>
    </w:p>
    <w:p>
      <w:pPr>
        <w:pStyle w:val="4"/>
      </w:pPr>
      <w:bookmarkStart w:id="32" w:name="_Toc10852"/>
      <w:bookmarkStart w:id="33" w:name="_Toc16397"/>
      <w:bookmarkStart w:id="34" w:name="_Toc5930"/>
      <w:r>
        <w:rPr>
          <w:rFonts w:hint="eastAsia"/>
        </w:rPr>
        <w:t>表九 建设项目竣工环境保护“三同时”验收登记表</w:t>
      </w:r>
      <w:bookmarkEnd w:id="32"/>
      <w:bookmarkEnd w:id="33"/>
      <w:bookmarkEnd w:id="34"/>
    </w:p>
    <w:p>
      <w:r>
        <w:rPr>
          <w:rFonts w:hint="eastAsia"/>
        </w:rPr>
        <w:t>填表单位（盖章）：                                    填表人（签</w:t>
      </w:r>
      <w:r>
        <w:t xml:space="preserve">字）：                       </w:t>
      </w:r>
      <w:r>
        <w:rPr>
          <w:rFonts w:hint="eastAsia"/>
        </w:rPr>
        <w:t xml:space="preserve">   </w:t>
      </w:r>
      <w:r>
        <w:t xml:space="preserve">  </w:t>
      </w:r>
      <w:r>
        <w:rPr>
          <w:rFonts w:hint="eastAsia"/>
        </w:rPr>
        <w:t xml:space="preserve">     </w:t>
      </w:r>
      <w:r>
        <w:t xml:space="preserve">  </w:t>
      </w:r>
      <w:r>
        <w:rPr>
          <w:rFonts w:hint="eastAsia"/>
        </w:rPr>
        <w:t xml:space="preserve">      </w:t>
      </w:r>
      <w:r>
        <w:t xml:space="preserve">   项目经办人（签字）：</w:t>
      </w:r>
    </w:p>
    <w:tbl>
      <w:tblPr>
        <w:tblStyle w:val="16"/>
        <w:tblW w:w="1587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30"/>
        <w:gridCol w:w="168"/>
        <w:gridCol w:w="1637"/>
        <w:gridCol w:w="987"/>
        <w:gridCol w:w="1379"/>
        <w:gridCol w:w="1005"/>
        <w:gridCol w:w="886"/>
        <w:gridCol w:w="421"/>
        <w:gridCol w:w="567"/>
        <w:gridCol w:w="1447"/>
        <w:gridCol w:w="696"/>
        <w:gridCol w:w="2535"/>
        <w:gridCol w:w="1134"/>
        <w:gridCol w:w="425"/>
        <w:gridCol w:w="702"/>
        <w:gridCol w:w="750"/>
        <w:gridCol w:w="70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restart"/>
            <w:tcMar>
              <w:left w:w="57" w:type="dxa"/>
              <w:right w:w="57" w:type="dxa"/>
            </w:tcMar>
            <w:textDirection w:val="tbRlV"/>
            <w:vAlign w:val="center"/>
          </w:tcPr>
          <w:p>
            <w:pPr>
              <w:ind w:left="113" w:right="113"/>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建设项目</w:t>
            </w: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项目名称</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渔网、综丝生产项目</w:t>
            </w:r>
          </w:p>
        </w:tc>
        <w:tc>
          <w:tcPr>
            <w:tcW w:w="2143"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项目代码</w:t>
            </w:r>
          </w:p>
        </w:tc>
        <w:tc>
          <w:tcPr>
            <w:tcW w:w="253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sz w:val="18"/>
                <w:szCs w:val="18"/>
              </w:rPr>
              <w:t>2015-340181-04-01-825033</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建设地点</w:t>
            </w:r>
          </w:p>
        </w:tc>
        <w:tc>
          <w:tcPr>
            <w:tcW w:w="2159" w:type="dxa"/>
            <w:gridSpan w:val="3"/>
            <w:tcMar>
              <w:left w:w="57" w:type="dxa"/>
              <w:right w:w="57" w:type="dxa"/>
            </w:tcMar>
            <w:vAlign w:val="center"/>
          </w:tcPr>
          <w:p>
            <w:pPr>
              <w:jc w:val="left"/>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安徽省合肥市巢湖市槐坝路2号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3"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行业类别（分类管理名录）</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sz w:val="18"/>
                <w:szCs w:val="18"/>
              </w:rPr>
              <w:t>十四 纺织业</w:t>
            </w:r>
          </w:p>
        </w:tc>
        <w:tc>
          <w:tcPr>
            <w:tcW w:w="2143"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建设性质</w:t>
            </w:r>
          </w:p>
        </w:tc>
        <w:tc>
          <w:tcPr>
            <w:tcW w:w="4094" w:type="dxa"/>
            <w:gridSpan w:val="3"/>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☑新建  □ 改扩建  □技术改造</w:t>
            </w:r>
          </w:p>
        </w:tc>
        <w:tc>
          <w:tcPr>
            <w:tcW w:w="702"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项目厂区中心经度/纬度</w:t>
            </w:r>
          </w:p>
        </w:tc>
        <w:tc>
          <w:tcPr>
            <w:tcW w:w="1457" w:type="dxa"/>
            <w:gridSpan w:val="2"/>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117°58ʹ021"；31°32'540"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设计生产能力</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渔网600t/a；综丝400t/a</w:t>
            </w:r>
          </w:p>
        </w:tc>
        <w:tc>
          <w:tcPr>
            <w:tcW w:w="2143"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实际生产能力</w:t>
            </w:r>
          </w:p>
        </w:tc>
        <w:tc>
          <w:tcPr>
            <w:tcW w:w="253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渔网580t/a；综丝350t/a</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环评单位</w:t>
            </w:r>
          </w:p>
        </w:tc>
        <w:tc>
          <w:tcPr>
            <w:tcW w:w="2159" w:type="dxa"/>
            <w:gridSpan w:val="3"/>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安徽绿环环保科技有限公司</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环评文件审批机关</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lang w:val="en-US" w:eastAsia="zh-CN"/>
              </w:rPr>
              <w:t>合肥市</w:t>
            </w:r>
            <w:r>
              <w:rPr>
                <w:rFonts w:hint="eastAsia" w:asciiTheme="minorEastAsia" w:hAnsiTheme="minorEastAsia" w:cstheme="minorEastAsia"/>
                <w:bCs/>
                <w:color w:val="000000"/>
                <w:sz w:val="18"/>
                <w:szCs w:val="18"/>
              </w:rPr>
              <w:t>生态环境局</w:t>
            </w:r>
          </w:p>
        </w:tc>
        <w:tc>
          <w:tcPr>
            <w:tcW w:w="2143"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审批文号</w:t>
            </w:r>
          </w:p>
        </w:tc>
        <w:tc>
          <w:tcPr>
            <w:tcW w:w="253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环审字「2021」5060号</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环评文件类型</w:t>
            </w:r>
          </w:p>
        </w:tc>
        <w:tc>
          <w:tcPr>
            <w:tcW w:w="2159" w:type="dxa"/>
            <w:gridSpan w:val="3"/>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环境影响报告表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44"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开工日期</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2021年</w:t>
            </w:r>
            <w:r>
              <w:rPr>
                <w:rFonts w:hint="eastAsia" w:asciiTheme="minorEastAsia" w:hAnsiTheme="minorEastAsia" w:cstheme="minorEastAsia"/>
                <w:bCs/>
                <w:color w:val="000000"/>
                <w:sz w:val="18"/>
                <w:szCs w:val="18"/>
                <w:lang w:val="en-US" w:eastAsia="zh-CN"/>
              </w:rPr>
              <w:t>05</w:t>
            </w:r>
            <w:r>
              <w:rPr>
                <w:rFonts w:hint="eastAsia" w:asciiTheme="minorEastAsia" w:hAnsiTheme="minorEastAsia" w:cstheme="minorEastAsia"/>
                <w:bCs/>
                <w:color w:val="000000"/>
                <w:sz w:val="18"/>
                <w:szCs w:val="18"/>
              </w:rPr>
              <w:t>月</w:t>
            </w:r>
          </w:p>
        </w:tc>
        <w:tc>
          <w:tcPr>
            <w:tcW w:w="2143" w:type="dxa"/>
            <w:gridSpan w:val="2"/>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竣工日期</w:t>
            </w:r>
          </w:p>
        </w:tc>
        <w:tc>
          <w:tcPr>
            <w:tcW w:w="2535"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20</w:t>
            </w:r>
            <w:r>
              <w:rPr>
                <w:rFonts w:hint="eastAsia" w:asciiTheme="minorEastAsia" w:hAnsiTheme="minorEastAsia" w:cstheme="minorEastAsia"/>
                <w:bCs/>
                <w:sz w:val="18"/>
                <w:szCs w:val="18"/>
                <w:lang w:val="en-US" w:eastAsia="zh-CN"/>
              </w:rPr>
              <w:t>21</w:t>
            </w:r>
            <w:r>
              <w:rPr>
                <w:rFonts w:hint="eastAsia" w:asciiTheme="minorEastAsia" w:hAnsiTheme="minorEastAsia" w:cstheme="minorEastAsia"/>
                <w:bCs/>
                <w:sz w:val="18"/>
                <w:szCs w:val="18"/>
              </w:rPr>
              <w:t>年</w:t>
            </w:r>
            <w:r>
              <w:rPr>
                <w:rFonts w:hint="eastAsia" w:asciiTheme="minorEastAsia" w:hAnsiTheme="minorEastAsia" w:cstheme="minorEastAsia"/>
                <w:bCs/>
                <w:sz w:val="18"/>
                <w:szCs w:val="18"/>
                <w:lang w:val="en-US" w:eastAsia="zh-CN"/>
              </w:rPr>
              <w:t>08</w:t>
            </w:r>
            <w:r>
              <w:rPr>
                <w:rFonts w:hint="eastAsia" w:asciiTheme="minorEastAsia" w:hAnsiTheme="minorEastAsia" w:cstheme="minorEastAsia"/>
                <w:bCs/>
                <w:sz w:val="18"/>
                <w:szCs w:val="18"/>
              </w:rPr>
              <w:t>月</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排污许可证申领时间</w:t>
            </w:r>
          </w:p>
        </w:tc>
        <w:tc>
          <w:tcPr>
            <w:tcW w:w="2159" w:type="dxa"/>
            <w:gridSpan w:val="3"/>
            <w:tcMar>
              <w:left w:w="57" w:type="dxa"/>
              <w:right w:w="57" w:type="dxa"/>
            </w:tcMar>
            <w:vAlign w:val="center"/>
          </w:tcPr>
          <w:p>
            <w:pPr>
              <w:jc w:val="center"/>
              <w:rPr>
                <w:rFonts w:hint="default" w:asciiTheme="minorEastAsia" w:hAnsiTheme="minorEastAsia" w:cstheme="minorEastAsia"/>
                <w:bCs/>
                <w:color w:val="000000"/>
                <w:sz w:val="18"/>
                <w:szCs w:val="18"/>
                <w:lang w:val="en-US"/>
              </w:rPr>
            </w:pPr>
            <w:r>
              <w:rPr>
                <w:rFonts w:hint="eastAsia" w:asciiTheme="minorEastAsia" w:hAnsiTheme="minorEastAsia" w:cstheme="minorEastAsia"/>
                <w:bCs/>
                <w:color w:val="000000"/>
                <w:sz w:val="18"/>
                <w:szCs w:val="18"/>
              </w:rPr>
              <w:t>202</w:t>
            </w:r>
            <w:r>
              <w:rPr>
                <w:rFonts w:hint="eastAsia" w:asciiTheme="minorEastAsia" w:hAnsiTheme="minorEastAsia" w:cstheme="minorEastAsia"/>
                <w:bCs/>
                <w:color w:val="000000"/>
                <w:sz w:val="18"/>
                <w:szCs w:val="18"/>
                <w:lang w:val="en-US" w:eastAsia="zh-CN"/>
              </w:rPr>
              <w:t>1.12</w:t>
            </w:r>
            <w:r>
              <w:rPr>
                <w:rFonts w:hint="eastAsia" w:asciiTheme="minorEastAsia" w:hAnsiTheme="minorEastAsia" w:cstheme="minorEastAsia"/>
                <w:bCs/>
                <w:color w:val="000000"/>
                <w:sz w:val="18"/>
                <w:szCs w:val="18"/>
              </w:rPr>
              <w:t>.</w:t>
            </w:r>
            <w:r>
              <w:rPr>
                <w:rFonts w:hint="eastAsia" w:asciiTheme="minorEastAsia" w:hAnsiTheme="minorEastAsia" w:cstheme="minorEastAsia"/>
                <w:bCs/>
                <w:color w:val="000000"/>
                <w:sz w:val="18"/>
                <w:szCs w:val="18"/>
                <w:lang w:val="en-US" w:eastAsia="zh-CN"/>
              </w:rPr>
              <w:t>13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sz w:val="18"/>
                <w:szCs w:val="18"/>
              </w:rPr>
              <w:t>环保设施设计单位</w:t>
            </w:r>
          </w:p>
        </w:tc>
        <w:tc>
          <w:tcPr>
            <w:tcW w:w="5245" w:type="dxa"/>
            <w:gridSpan w:val="6"/>
            <w:tcMar>
              <w:left w:w="57" w:type="dxa"/>
              <w:right w:w="57" w:type="dxa"/>
            </w:tcMar>
            <w:vAlign w:val="center"/>
          </w:tcPr>
          <w:p>
            <w:pPr>
              <w:jc w:val="center"/>
              <w:rPr>
                <w:rFonts w:asciiTheme="minorEastAsia" w:hAnsiTheme="minorEastAsia" w:cstheme="minorEastAsia"/>
                <w:bCs/>
                <w:color w:val="0000FF"/>
                <w:sz w:val="18"/>
                <w:szCs w:val="18"/>
              </w:rPr>
            </w:pPr>
            <w:r>
              <w:rPr>
                <w:rFonts w:hint="eastAsia" w:asciiTheme="minorEastAsia" w:hAnsiTheme="minorEastAsia" w:cstheme="minorEastAsia"/>
                <w:bCs/>
                <w:sz w:val="18"/>
                <w:szCs w:val="18"/>
              </w:rPr>
              <w:t>/</w:t>
            </w:r>
          </w:p>
        </w:tc>
        <w:tc>
          <w:tcPr>
            <w:tcW w:w="2143" w:type="dxa"/>
            <w:gridSpan w:val="2"/>
            <w:tcMar>
              <w:left w:w="57" w:type="dxa"/>
              <w:right w:w="57" w:type="dxa"/>
            </w:tcMar>
            <w:vAlign w:val="center"/>
          </w:tcPr>
          <w:p>
            <w:pPr>
              <w:jc w:val="center"/>
              <w:rPr>
                <w:rFonts w:asciiTheme="minorEastAsia" w:hAnsiTheme="minorEastAsia" w:cstheme="minorEastAsia"/>
                <w:bCs/>
                <w:color w:val="0000FF"/>
                <w:sz w:val="18"/>
                <w:szCs w:val="18"/>
              </w:rPr>
            </w:pPr>
            <w:r>
              <w:rPr>
                <w:rFonts w:hint="eastAsia" w:asciiTheme="minorEastAsia" w:hAnsiTheme="minorEastAsia" w:cstheme="minorEastAsia"/>
                <w:bCs/>
                <w:sz w:val="18"/>
                <w:szCs w:val="18"/>
              </w:rPr>
              <w:t>环保设施施工单位</w:t>
            </w:r>
          </w:p>
        </w:tc>
        <w:tc>
          <w:tcPr>
            <w:tcW w:w="2535" w:type="dxa"/>
            <w:tcMar>
              <w:left w:w="57" w:type="dxa"/>
              <w:right w:w="57" w:type="dxa"/>
            </w:tcMar>
            <w:vAlign w:val="center"/>
          </w:tcPr>
          <w:p>
            <w:pPr>
              <w:jc w:val="center"/>
              <w:rPr>
                <w:rFonts w:asciiTheme="minorEastAsia" w:hAnsiTheme="minorEastAsia" w:cstheme="minorEastAsia"/>
                <w:bCs/>
                <w:color w:val="0000FF"/>
                <w:sz w:val="18"/>
                <w:szCs w:val="18"/>
              </w:rPr>
            </w:pPr>
            <w:r>
              <w:rPr>
                <w:rFonts w:hint="eastAsia" w:asciiTheme="minorEastAsia" w:hAnsiTheme="minorEastAsia" w:cstheme="minorEastAsia"/>
                <w:bCs/>
                <w:sz w:val="18"/>
                <w:szCs w:val="18"/>
              </w:rPr>
              <w:t>/</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本工程排污许可证编号</w:t>
            </w:r>
          </w:p>
        </w:tc>
        <w:tc>
          <w:tcPr>
            <w:tcW w:w="2159" w:type="dxa"/>
            <w:gridSpan w:val="3"/>
            <w:shd w:val="clear" w:color="auto" w:fill="auto"/>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92340181MA2P8LY51G001W</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验收单位</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巢湖市共鑫渔具有限公司</w:t>
            </w:r>
          </w:p>
        </w:tc>
        <w:tc>
          <w:tcPr>
            <w:tcW w:w="2143" w:type="dxa"/>
            <w:gridSpan w:val="2"/>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环保设施监测单位</w:t>
            </w:r>
          </w:p>
        </w:tc>
        <w:tc>
          <w:tcPr>
            <w:tcW w:w="2535"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安徽品格检测技术有限责任公司</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验收监测时工况</w:t>
            </w:r>
          </w:p>
        </w:tc>
        <w:tc>
          <w:tcPr>
            <w:tcW w:w="2159" w:type="dxa"/>
            <w:gridSpan w:val="3"/>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sz w:val="18"/>
                <w:szCs w:val="18"/>
              </w:rPr>
              <w:t>达产75%以上</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投资总概算（万元）</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300</w:t>
            </w:r>
          </w:p>
        </w:tc>
        <w:tc>
          <w:tcPr>
            <w:tcW w:w="2143" w:type="dxa"/>
            <w:gridSpan w:val="2"/>
            <w:tcMar>
              <w:left w:w="57" w:type="dxa"/>
              <w:right w:w="57" w:type="dxa"/>
            </w:tcMar>
            <w:vAlign w:val="center"/>
          </w:tcPr>
          <w:p>
            <w:pPr>
              <w:tabs>
                <w:tab w:val="left" w:pos="690"/>
              </w:tabs>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环保投资总概算（万元）</w:t>
            </w:r>
          </w:p>
        </w:tc>
        <w:tc>
          <w:tcPr>
            <w:tcW w:w="253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10</w:t>
            </w:r>
          </w:p>
        </w:tc>
        <w:tc>
          <w:tcPr>
            <w:tcW w:w="1559" w:type="dxa"/>
            <w:gridSpan w:val="2"/>
            <w:tcMar>
              <w:left w:w="57" w:type="dxa"/>
              <w:right w:w="57" w:type="dxa"/>
            </w:tcMar>
            <w:vAlign w:val="center"/>
          </w:tcPr>
          <w:p>
            <w:pPr>
              <w:tabs>
                <w:tab w:val="left" w:pos="690"/>
              </w:tabs>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所占比例（%）</w:t>
            </w:r>
          </w:p>
        </w:tc>
        <w:tc>
          <w:tcPr>
            <w:tcW w:w="2159" w:type="dxa"/>
            <w:gridSpan w:val="3"/>
            <w:tcMar>
              <w:left w:w="57" w:type="dxa"/>
              <w:right w:w="57" w:type="dxa"/>
            </w:tcMar>
            <w:vAlign w:val="center"/>
          </w:tcPr>
          <w:p>
            <w:pPr>
              <w:tabs>
                <w:tab w:val="left" w:pos="690"/>
              </w:tabs>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0.62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实际总投资</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300</w:t>
            </w:r>
          </w:p>
        </w:tc>
        <w:tc>
          <w:tcPr>
            <w:tcW w:w="2143" w:type="dxa"/>
            <w:gridSpan w:val="2"/>
            <w:tcMar>
              <w:left w:w="57" w:type="dxa"/>
              <w:right w:w="57" w:type="dxa"/>
            </w:tcMar>
            <w:vAlign w:val="center"/>
          </w:tcPr>
          <w:p>
            <w:pPr>
              <w:ind w:right="300"/>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实际环保投资（万元）</w:t>
            </w:r>
          </w:p>
        </w:tc>
        <w:tc>
          <w:tcPr>
            <w:tcW w:w="253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10</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所占比例（%）</w:t>
            </w:r>
          </w:p>
        </w:tc>
        <w:tc>
          <w:tcPr>
            <w:tcW w:w="2159" w:type="dxa"/>
            <w:gridSpan w:val="3"/>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0.62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34"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废水治理（万元）</w:t>
            </w:r>
          </w:p>
        </w:tc>
        <w:tc>
          <w:tcPr>
            <w:tcW w:w="987"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1</w:t>
            </w:r>
          </w:p>
        </w:tc>
        <w:tc>
          <w:tcPr>
            <w:tcW w:w="1379"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废气治理（万元）</w:t>
            </w:r>
          </w:p>
        </w:tc>
        <w:tc>
          <w:tcPr>
            <w:tcW w:w="1005"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3.5</w:t>
            </w:r>
          </w:p>
        </w:tc>
        <w:tc>
          <w:tcPr>
            <w:tcW w:w="1307" w:type="dxa"/>
            <w:gridSpan w:val="2"/>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噪声治理（万元）</w:t>
            </w:r>
          </w:p>
        </w:tc>
        <w:tc>
          <w:tcPr>
            <w:tcW w:w="567"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1</w:t>
            </w:r>
          </w:p>
        </w:tc>
        <w:tc>
          <w:tcPr>
            <w:tcW w:w="2143" w:type="dxa"/>
            <w:gridSpan w:val="2"/>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固体废物治理（万元）</w:t>
            </w:r>
          </w:p>
        </w:tc>
        <w:tc>
          <w:tcPr>
            <w:tcW w:w="2535"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1.5</w:t>
            </w:r>
          </w:p>
        </w:tc>
        <w:tc>
          <w:tcPr>
            <w:tcW w:w="1559" w:type="dxa"/>
            <w:gridSpan w:val="2"/>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绿化及生态（万元）</w:t>
            </w:r>
          </w:p>
        </w:tc>
        <w:tc>
          <w:tcPr>
            <w:tcW w:w="702"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1</w:t>
            </w:r>
          </w:p>
        </w:tc>
        <w:tc>
          <w:tcPr>
            <w:tcW w:w="750"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其他（万元）</w:t>
            </w:r>
          </w:p>
        </w:tc>
        <w:tc>
          <w:tcPr>
            <w:tcW w:w="707"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805"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新增废水处理设施能力</w:t>
            </w:r>
          </w:p>
        </w:tc>
        <w:tc>
          <w:tcPr>
            <w:tcW w:w="5245" w:type="dxa"/>
            <w:gridSpan w:val="6"/>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w:t>
            </w:r>
          </w:p>
        </w:tc>
        <w:tc>
          <w:tcPr>
            <w:tcW w:w="2143"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新增废气处理设施能力</w:t>
            </w:r>
          </w:p>
        </w:tc>
        <w:tc>
          <w:tcPr>
            <w:tcW w:w="253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年平均工作时</w:t>
            </w:r>
          </w:p>
        </w:tc>
        <w:tc>
          <w:tcPr>
            <w:tcW w:w="2159" w:type="dxa"/>
            <w:gridSpan w:val="3"/>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2400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2235" w:type="dxa"/>
            <w:gridSpan w:val="3"/>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运营单位</w:t>
            </w:r>
          </w:p>
        </w:tc>
        <w:tc>
          <w:tcPr>
            <w:tcW w:w="4257" w:type="dxa"/>
            <w:gridSpan w:val="4"/>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巢湖市共鑫渔具有限公司</w:t>
            </w:r>
          </w:p>
        </w:tc>
        <w:tc>
          <w:tcPr>
            <w:tcW w:w="3131" w:type="dxa"/>
            <w:gridSpan w:val="4"/>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运营单位社会统一信用代码（或组织机构代码）</w:t>
            </w:r>
          </w:p>
        </w:tc>
        <w:tc>
          <w:tcPr>
            <w:tcW w:w="253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91340181MA2UQF8D8N</w:t>
            </w:r>
          </w:p>
        </w:tc>
        <w:tc>
          <w:tcPr>
            <w:tcW w:w="1559"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验收时间</w:t>
            </w:r>
          </w:p>
        </w:tc>
        <w:tc>
          <w:tcPr>
            <w:tcW w:w="2159" w:type="dxa"/>
            <w:gridSpan w:val="3"/>
            <w:tcMar>
              <w:left w:w="57" w:type="dxa"/>
              <w:right w:w="57" w:type="dxa"/>
            </w:tcMar>
            <w:vAlign w:val="center"/>
          </w:tcPr>
          <w:p>
            <w:pPr>
              <w:jc w:val="center"/>
              <w:rPr>
                <w:rFonts w:hint="eastAsia" w:asciiTheme="minorEastAsia" w:hAnsiTheme="minorEastAsia" w:eastAsiaTheme="minorEastAsia" w:cstheme="minorEastAsia"/>
                <w:bCs/>
                <w:color w:val="000000"/>
                <w:sz w:val="18"/>
                <w:szCs w:val="18"/>
                <w:lang w:eastAsia="zh-CN"/>
              </w:rPr>
            </w:pPr>
            <w:r>
              <w:rPr>
                <w:rFonts w:hint="eastAsia" w:asciiTheme="minorEastAsia" w:hAnsiTheme="minorEastAsia" w:cstheme="minorEastAsia"/>
                <w:bCs/>
                <w:sz w:val="18"/>
                <w:szCs w:val="18"/>
              </w:rPr>
              <w:t>2021.12.0</w:t>
            </w:r>
            <w:r>
              <w:rPr>
                <w:rFonts w:hint="eastAsia" w:asciiTheme="minorEastAsia" w:hAnsiTheme="minorEastAsia" w:cstheme="minorEastAsia"/>
                <w:bCs/>
                <w:sz w:val="18"/>
                <w:szCs w:val="18"/>
                <w:lang w:val="en-US" w:eastAsia="zh-CN"/>
              </w:rPr>
              <w:t>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restart"/>
            <w:tcMar>
              <w:left w:w="57" w:type="dxa"/>
              <w:right w:w="57" w:type="dxa"/>
            </w:tcMar>
            <w:vAlign w:val="center"/>
          </w:tcPr>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污染</w:t>
            </w:r>
          </w:p>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物排</w:t>
            </w:r>
          </w:p>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放达</w:t>
            </w:r>
          </w:p>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标与</w:t>
            </w:r>
          </w:p>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总量</w:t>
            </w:r>
          </w:p>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控制（工</w:t>
            </w:r>
          </w:p>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业建</w:t>
            </w:r>
          </w:p>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设项</w:t>
            </w:r>
          </w:p>
          <w:p>
            <w:pPr>
              <w:jc w:val="center"/>
              <w:rPr>
                <w:rFonts w:asciiTheme="minorEastAsia" w:hAnsiTheme="minorEastAsia" w:cstheme="minorEastAsia"/>
                <w:bCs/>
                <w:color w:val="000000"/>
                <w:spacing w:val="20"/>
                <w:sz w:val="18"/>
                <w:szCs w:val="18"/>
              </w:rPr>
            </w:pPr>
            <w:r>
              <w:rPr>
                <w:rFonts w:hint="eastAsia" w:asciiTheme="minorEastAsia" w:hAnsiTheme="minorEastAsia" w:cstheme="minorEastAsia"/>
                <w:bCs/>
                <w:color w:val="000000"/>
                <w:spacing w:val="20"/>
                <w:sz w:val="18"/>
                <w:szCs w:val="18"/>
              </w:rPr>
              <w:t>目详填）</w:t>
            </w: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污染物</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原有排</w:t>
            </w:r>
          </w:p>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放量(1)</w:t>
            </w:r>
          </w:p>
        </w:tc>
        <w:tc>
          <w:tcPr>
            <w:tcW w:w="1379"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本期工程实际排放浓度(2)</w:t>
            </w:r>
          </w:p>
        </w:tc>
        <w:tc>
          <w:tcPr>
            <w:tcW w:w="100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本期工程允许排放浓度(3)</w:t>
            </w:r>
          </w:p>
        </w:tc>
        <w:tc>
          <w:tcPr>
            <w:tcW w:w="886"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本期工程产生量(4)</w:t>
            </w:r>
          </w:p>
        </w:tc>
        <w:tc>
          <w:tcPr>
            <w:tcW w:w="988"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本期工程自身削减量(5)</w:t>
            </w:r>
          </w:p>
        </w:tc>
        <w:tc>
          <w:tcPr>
            <w:tcW w:w="144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本期工程实际排放量(6)</w:t>
            </w:r>
          </w:p>
        </w:tc>
        <w:tc>
          <w:tcPr>
            <w:tcW w:w="696"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本期工程核定排放总量(7)</w:t>
            </w:r>
          </w:p>
        </w:tc>
        <w:tc>
          <w:tcPr>
            <w:tcW w:w="2535"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本期工程“以新带老”削减量(8)</w:t>
            </w:r>
          </w:p>
        </w:tc>
        <w:tc>
          <w:tcPr>
            <w:tcW w:w="1134"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全厂实际排放总量(9)</w:t>
            </w:r>
          </w:p>
        </w:tc>
        <w:tc>
          <w:tcPr>
            <w:tcW w:w="1127" w:type="dxa"/>
            <w:gridSpan w:val="2"/>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全厂核定排放总量(10)</w:t>
            </w:r>
          </w:p>
        </w:tc>
        <w:tc>
          <w:tcPr>
            <w:tcW w:w="750"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区域平衡替代削减量(11)</w:t>
            </w:r>
          </w:p>
        </w:tc>
        <w:tc>
          <w:tcPr>
            <w:tcW w:w="70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排放增减量(12)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废水</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005" w:type="dxa"/>
            <w:tcMar>
              <w:left w:w="57" w:type="dxa"/>
              <w:right w:w="57" w:type="dxa"/>
            </w:tcMar>
            <w:vAlign w:val="center"/>
          </w:tcPr>
          <w:p>
            <w:pPr>
              <w:jc w:val="center"/>
              <w:rPr>
                <w:rFonts w:asciiTheme="minorEastAsia" w:hAnsiTheme="minorEastAsia" w:cstheme="minorEastAsia"/>
                <w:bCs/>
                <w:color w:val="000000"/>
                <w:sz w:val="18"/>
                <w:szCs w:val="18"/>
              </w:rPr>
            </w:pPr>
          </w:p>
        </w:tc>
        <w:tc>
          <w:tcPr>
            <w:tcW w:w="886" w:type="dxa"/>
            <w:tcMar>
              <w:left w:w="57" w:type="dxa"/>
              <w:right w:w="57" w:type="dxa"/>
            </w:tcMar>
            <w:vAlign w:val="center"/>
          </w:tcPr>
          <w:p>
            <w:pPr>
              <w:jc w:val="center"/>
              <w:rPr>
                <w:rFonts w:asciiTheme="minorEastAsia" w:hAnsiTheme="minorEastAsia" w:cstheme="minorEastAsia"/>
                <w:sz w:val="18"/>
                <w:szCs w:val="18"/>
              </w:rPr>
            </w:pPr>
            <w:r>
              <w:rPr>
                <w:rFonts w:hint="eastAsia" w:asciiTheme="minorEastAsia" w:hAnsiTheme="minorEastAsia" w:cstheme="minorEastAsia"/>
                <w:sz w:val="18"/>
                <w:szCs w:val="18"/>
              </w:rPr>
              <w:t>/</w:t>
            </w:r>
          </w:p>
        </w:tc>
        <w:tc>
          <w:tcPr>
            <w:tcW w:w="988" w:type="dxa"/>
            <w:gridSpan w:val="2"/>
            <w:tcMar>
              <w:left w:w="57" w:type="dxa"/>
              <w:right w:w="57" w:type="dxa"/>
            </w:tcMar>
            <w:vAlign w:val="center"/>
          </w:tcPr>
          <w:p>
            <w:pPr>
              <w:rPr>
                <w:rFonts w:asciiTheme="minorEastAsia" w:hAnsiTheme="minorEastAsia" w:cstheme="minorEastAsia"/>
                <w:bCs/>
                <w:color w:val="FF0000"/>
                <w:sz w:val="18"/>
                <w:szCs w:val="18"/>
              </w:rPr>
            </w:pPr>
          </w:p>
        </w:tc>
        <w:tc>
          <w:tcPr>
            <w:tcW w:w="1447" w:type="dxa"/>
            <w:tcMar>
              <w:left w:w="57" w:type="dxa"/>
              <w:right w:w="57" w:type="dxa"/>
            </w:tcMar>
            <w:vAlign w:val="center"/>
          </w:tcPr>
          <w:p>
            <w:pPr>
              <w:jc w:val="center"/>
              <w:rPr>
                <w:rFonts w:asciiTheme="minorEastAsia" w:hAnsiTheme="minorEastAsia" w:cstheme="minorEastAsia"/>
                <w:bCs/>
                <w:color w:val="FF0000"/>
                <w:sz w:val="18"/>
                <w:szCs w:val="18"/>
              </w:rPr>
            </w:pPr>
          </w:p>
        </w:tc>
        <w:tc>
          <w:tcPr>
            <w:tcW w:w="696" w:type="dxa"/>
            <w:tcMar>
              <w:left w:w="57" w:type="dxa"/>
              <w:right w:w="57" w:type="dxa"/>
            </w:tcMar>
            <w:vAlign w:val="center"/>
          </w:tcPr>
          <w:p>
            <w:pPr>
              <w:jc w:val="center"/>
              <w:rPr>
                <w:rFonts w:asciiTheme="minorEastAsia" w:hAnsiTheme="minorEastAsia" w:cstheme="minorEastAsia"/>
                <w:bCs/>
                <w:color w:val="FF0000"/>
                <w:sz w:val="18"/>
                <w:szCs w:val="18"/>
              </w:rPr>
            </w:pPr>
          </w:p>
        </w:tc>
        <w:tc>
          <w:tcPr>
            <w:tcW w:w="2535" w:type="dxa"/>
            <w:tcMar>
              <w:left w:w="57" w:type="dxa"/>
              <w:right w:w="57" w:type="dxa"/>
            </w:tcMar>
            <w:vAlign w:val="center"/>
          </w:tcPr>
          <w:p>
            <w:pPr>
              <w:jc w:val="center"/>
              <w:rPr>
                <w:rFonts w:asciiTheme="minorEastAsia" w:hAnsiTheme="minorEastAsia" w:cstheme="minorEastAsia"/>
                <w:bCs/>
                <w:color w:val="FF0000"/>
                <w:sz w:val="18"/>
                <w:szCs w:val="18"/>
              </w:rPr>
            </w:pPr>
          </w:p>
        </w:tc>
        <w:tc>
          <w:tcPr>
            <w:tcW w:w="1134" w:type="dxa"/>
            <w:tcMar>
              <w:left w:w="57" w:type="dxa"/>
              <w:right w:w="57" w:type="dxa"/>
            </w:tcMar>
            <w:vAlign w:val="center"/>
          </w:tcPr>
          <w:p>
            <w:pPr>
              <w:rPr>
                <w:rFonts w:asciiTheme="minorEastAsia" w:hAnsiTheme="minorEastAsia" w:cstheme="minorEastAsia"/>
                <w:bCs/>
                <w:sz w:val="18"/>
                <w:szCs w:val="18"/>
              </w:rPr>
            </w:pPr>
            <w:r>
              <w:rPr>
                <w:rFonts w:hint="eastAsia" w:asciiTheme="minorEastAsia" w:hAnsiTheme="minorEastAsia" w:cstheme="minorEastAsia"/>
                <w:bCs/>
                <w:sz w:val="18"/>
                <w:szCs w:val="18"/>
              </w:rPr>
              <w:t>/</w:t>
            </w:r>
          </w:p>
        </w:tc>
        <w:tc>
          <w:tcPr>
            <w:tcW w:w="1127" w:type="dxa"/>
            <w:gridSpan w:val="2"/>
            <w:tcMar>
              <w:left w:w="57" w:type="dxa"/>
              <w:right w:w="57" w:type="dxa"/>
            </w:tcMar>
            <w:vAlign w:val="center"/>
          </w:tcPr>
          <w:p>
            <w:pPr>
              <w:jc w:val="center"/>
              <w:rPr>
                <w:rFonts w:asciiTheme="minorEastAsia" w:hAnsiTheme="minorEastAsia" w:cstheme="minorEastAsia"/>
                <w:bCs/>
                <w:color w:val="000000"/>
                <w:sz w:val="18"/>
                <w:szCs w:val="18"/>
              </w:rPr>
            </w:pPr>
          </w:p>
        </w:tc>
        <w:tc>
          <w:tcPr>
            <w:tcW w:w="750" w:type="dxa"/>
            <w:tcMar>
              <w:left w:w="57" w:type="dxa"/>
              <w:right w:w="57" w:type="dxa"/>
            </w:tcMar>
            <w:vAlign w:val="center"/>
          </w:tcPr>
          <w:p>
            <w:pPr>
              <w:jc w:val="center"/>
              <w:rPr>
                <w:rFonts w:asciiTheme="minorEastAsia" w:hAnsiTheme="minorEastAsia" w:cstheme="minorEastAsia"/>
                <w:bCs/>
                <w:color w:val="000000"/>
                <w:sz w:val="18"/>
                <w:szCs w:val="18"/>
              </w:rPr>
            </w:pPr>
          </w:p>
        </w:tc>
        <w:tc>
          <w:tcPr>
            <w:tcW w:w="70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化学需氧量</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rPr>
                <w:rFonts w:asciiTheme="minorEastAsia" w:hAnsiTheme="minorEastAsia" w:cstheme="minorEastAsia"/>
                <w:bCs/>
                <w:sz w:val="18"/>
                <w:szCs w:val="18"/>
              </w:rPr>
            </w:pPr>
          </w:p>
        </w:tc>
        <w:tc>
          <w:tcPr>
            <w:tcW w:w="1005" w:type="dxa"/>
            <w:tcMar>
              <w:left w:w="57" w:type="dxa"/>
              <w:right w:w="57" w:type="dxa"/>
            </w:tcMar>
            <w:vAlign w:val="center"/>
          </w:tcPr>
          <w:p>
            <w:pP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sz w:val="18"/>
                <w:szCs w:val="18"/>
              </w:rPr>
            </w:pPr>
            <w:r>
              <w:rPr>
                <w:rFonts w:hint="eastAsia" w:asciiTheme="minorEastAsia" w:hAnsiTheme="minorEastAsia" w:cstheme="minorEastAsia"/>
                <w:sz w:val="18"/>
                <w:szCs w:val="18"/>
              </w:rPr>
              <w:t>0.059</w:t>
            </w: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0.059</w:t>
            </w: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rPr>
                <w:rFonts w:asciiTheme="minorEastAsia" w:hAnsiTheme="minorEastAsia" w:cstheme="minorEastAsia"/>
                <w:bCs/>
                <w:sz w:val="18"/>
                <w:szCs w:val="18"/>
              </w:rPr>
            </w:pPr>
          </w:p>
        </w:tc>
        <w:tc>
          <w:tcPr>
            <w:tcW w:w="707"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0.059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5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氨氮</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rPr>
                <w:rFonts w:asciiTheme="minorEastAsia" w:hAnsiTheme="minorEastAsia" w:cstheme="minorEastAsia"/>
                <w:bCs/>
                <w:sz w:val="18"/>
                <w:szCs w:val="18"/>
              </w:rPr>
            </w:pPr>
          </w:p>
        </w:tc>
        <w:tc>
          <w:tcPr>
            <w:tcW w:w="1005" w:type="dxa"/>
            <w:tcMar>
              <w:left w:w="57" w:type="dxa"/>
              <w:right w:w="57" w:type="dxa"/>
            </w:tcMar>
            <w:vAlign w:val="center"/>
          </w:tcPr>
          <w:p>
            <w:pP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0.008</w:t>
            </w: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rPr>
                <w:rFonts w:asciiTheme="minorEastAsia" w:hAnsiTheme="minorEastAsia" w:cstheme="minorEastAsia"/>
                <w:bCs/>
                <w:sz w:val="18"/>
                <w:szCs w:val="18"/>
              </w:rPr>
            </w:pPr>
          </w:p>
        </w:tc>
        <w:tc>
          <w:tcPr>
            <w:tcW w:w="707"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0.008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石油类</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rPr>
                <w:rFonts w:asciiTheme="minorEastAsia" w:hAnsiTheme="minorEastAsia" w:cstheme="minorEastAsia"/>
                <w:bCs/>
                <w:sz w:val="18"/>
                <w:szCs w:val="18"/>
              </w:rPr>
            </w:pPr>
          </w:p>
        </w:tc>
        <w:tc>
          <w:tcPr>
            <w:tcW w:w="1005" w:type="dxa"/>
            <w:tcMar>
              <w:left w:w="57" w:type="dxa"/>
              <w:right w:w="57" w:type="dxa"/>
            </w:tcMar>
            <w:vAlign w:val="center"/>
          </w:tcPr>
          <w:p>
            <w:pPr>
              <w:jc w:val="cente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rPr>
                <w:rFonts w:asciiTheme="minorEastAsia" w:hAnsiTheme="minorEastAsia" w:cstheme="minorEastAsia"/>
                <w:bCs/>
                <w:sz w:val="18"/>
                <w:szCs w:val="18"/>
              </w:rPr>
            </w:pPr>
          </w:p>
        </w:tc>
        <w:tc>
          <w:tcPr>
            <w:tcW w:w="707" w:type="dxa"/>
            <w:tcMar>
              <w:left w:w="57" w:type="dxa"/>
              <w:right w:w="57" w:type="dxa"/>
            </w:tcMar>
            <w:vAlign w:val="center"/>
          </w:tcPr>
          <w:p>
            <w:pPr>
              <w:rPr>
                <w:rFonts w:asciiTheme="minorEastAsia" w:hAnsiTheme="minorEastAsia" w:cstheme="minorEastAsia"/>
                <w:bCs/>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废气</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rPr>
                <w:rFonts w:asciiTheme="minorEastAsia" w:hAnsiTheme="minorEastAsia" w:cstheme="minorEastAsia"/>
                <w:bCs/>
                <w:sz w:val="18"/>
                <w:szCs w:val="18"/>
              </w:rPr>
            </w:pPr>
          </w:p>
        </w:tc>
        <w:tc>
          <w:tcPr>
            <w:tcW w:w="1005" w:type="dxa"/>
            <w:tcMar>
              <w:left w:w="57" w:type="dxa"/>
              <w:right w:w="57" w:type="dxa"/>
            </w:tcMar>
            <w:vAlign w:val="center"/>
          </w:tcPr>
          <w:p>
            <w:pPr>
              <w:jc w:val="cente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jc w:val="cente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jc w:val="cente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rPr>
                <w:rFonts w:asciiTheme="minorEastAsia" w:hAnsiTheme="minorEastAsia" w:cstheme="minorEastAsia"/>
                <w:bCs/>
                <w:sz w:val="18"/>
                <w:szCs w:val="18"/>
              </w:rPr>
            </w:pPr>
          </w:p>
        </w:tc>
        <w:tc>
          <w:tcPr>
            <w:tcW w:w="707" w:type="dxa"/>
            <w:tcMar>
              <w:left w:w="57" w:type="dxa"/>
              <w:right w:w="57" w:type="dxa"/>
            </w:tcMar>
            <w:vAlign w:val="center"/>
          </w:tcPr>
          <w:p>
            <w:pPr>
              <w:rPr>
                <w:rFonts w:asciiTheme="minorEastAsia" w:hAnsiTheme="minorEastAsia" w:cstheme="minorEastAsia"/>
                <w:bCs/>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二氧化硫</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jc w:val="center"/>
              <w:rPr>
                <w:rFonts w:asciiTheme="minorEastAsia" w:hAnsiTheme="minorEastAsia" w:cstheme="minorEastAsia"/>
                <w:bCs/>
                <w:sz w:val="18"/>
                <w:szCs w:val="18"/>
              </w:rPr>
            </w:pPr>
          </w:p>
        </w:tc>
        <w:tc>
          <w:tcPr>
            <w:tcW w:w="1005" w:type="dxa"/>
            <w:tcMar>
              <w:left w:w="57" w:type="dxa"/>
              <w:right w:w="57" w:type="dxa"/>
            </w:tcMar>
            <w:vAlign w:val="center"/>
          </w:tcPr>
          <w:p>
            <w:pPr>
              <w:jc w:val="cente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p>
        </w:tc>
        <w:tc>
          <w:tcPr>
            <w:tcW w:w="988" w:type="dxa"/>
            <w:gridSpan w:val="2"/>
            <w:tcMar>
              <w:left w:w="57" w:type="dxa"/>
              <w:right w:w="57" w:type="dxa"/>
            </w:tcMar>
            <w:vAlign w:val="center"/>
          </w:tcPr>
          <w:p>
            <w:pPr>
              <w:jc w:val="center"/>
              <w:rPr>
                <w:rFonts w:asciiTheme="minorEastAsia" w:hAnsiTheme="minorEastAsia" w:cstheme="minorEastAsia"/>
                <w:bCs/>
                <w:sz w:val="18"/>
                <w:szCs w:val="18"/>
              </w:rPr>
            </w:pPr>
          </w:p>
        </w:tc>
        <w:tc>
          <w:tcPr>
            <w:tcW w:w="1447" w:type="dxa"/>
            <w:tcMar>
              <w:left w:w="57" w:type="dxa"/>
              <w:right w:w="57" w:type="dxa"/>
            </w:tcMar>
            <w:vAlign w:val="center"/>
          </w:tcPr>
          <w:p>
            <w:pPr>
              <w:jc w:val="cente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jc w:val="cente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textAlignment w:val="center"/>
              <w:rPr>
                <w:rFonts w:asciiTheme="minorEastAsia" w:hAnsiTheme="minorEastAsia" w:cstheme="minorEastAsia"/>
                <w:bCs/>
                <w:sz w:val="18"/>
                <w:szCs w:val="18"/>
              </w:rPr>
            </w:pPr>
          </w:p>
        </w:tc>
        <w:tc>
          <w:tcPr>
            <w:tcW w:w="707" w:type="dxa"/>
            <w:tcMar>
              <w:left w:w="57" w:type="dxa"/>
              <w:right w:w="57" w:type="dxa"/>
            </w:tcMar>
            <w:vAlign w:val="center"/>
          </w:tcPr>
          <w:p>
            <w:pPr>
              <w:jc w:val="center"/>
              <w:rPr>
                <w:rFonts w:asciiTheme="minorEastAsia" w:hAnsiTheme="minorEastAsia" w:cstheme="minorEastAsia"/>
                <w:bCs/>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烟尘</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jc w:val="center"/>
              <w:rPr>
                <w:rFonts w:asciiTheme="minorEastAsia" w:hAnsiTheme="minorEastAsia" w:cstheme="minorEastAsia"/>
                <w:bCs/>
                <w:sz w:val="18"/>
                <w:szCs w:val="18"/>
              </w:rPr>
            </w:pPr>
          </w:p>
        </w:tc>
        <w:tc>
          <w:tcPr>
            <w:tcW w:w="1005" w:type="dxa"/>
            <w:tcMar>
              <w:left w:w="57" w:type="dxa"/>
              <w:right w:w="57" w:type="dxa"/>
            </w:tcMar>
            <w:vAlign w:val="center"/>
          </w:tcPr>
          <w:p>
            <w:pP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p>
        </w:tc>
        <w:tc>
          <w:tcPr>
            <w:tcW w:w="988" w:type="dxa"/>
            <w:gridSpan w:val="2"/>
            <w:tcMar>
              <w:left w:w="57" w:type="dxa"/>
              <w:right w:w="57" w:type="dxa"/>
            </w:tcMar>
            <w:vAlign w:val="center"/>
          </w:tcPr>
          <w:p>
            <w:pPr>
              <w:jc w:val="center"/>
              <w:rPr>
                <w:rFonts w:asciiTheme="minorEastAsia" w:hAnsiTheme="minorEastAsia" w:cstheme="minorEastAsia"/>
                <w:bCs/>
                <w:sz w:val="18"/>
                <w:szCs w:val="18"/>
              </w:rPr>
            </w:pPr>
          </w:p>
        </w:tc>
        <w:tc>
          <w:tcPr>
            <w:tcW w:w="1447" w:type="dxa"/>
            <w:tcMar>
              <w:left w:w="57" w:type="dxa"/>
              <w:right w:w="57" w:type="dxa"/>
            </w:tcMar>
            <w:vAlign w:val="center"/>
          </w:tcPr>
          <w:p>
            <w:pPr>
              <w:jc w:val="cente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textAlignment w:val="center"/>
              <w:rPr>
                <w:rFonts w:asciiTheme="minorEastAsia" w:hAnsiTheme="minorEastAsia" w:cstheme="minorEastAsia"/>
                <w:bCs/>
                <w:sz w:val="18"/>
                <w:szCs w:val="18"/>
              </w:rPr>
            </w:pPr>
          </w:p>
        </w:tc>
        <w:tc>
          <w:tcPr>
            <w:tcW w:w="707" w:type="dxa"/>
            <w:tcMar>
              <w:left w:w="57" w:type="dxa"/>
              <w:right w:w="57" w:type="dxa"/>
            </w:tcMar>
            <w:vAlign w:val="center"/>
          </w:tcPr>
          <w:p>
            <w:pPr>
              <w:rPr>
                <w:rFonts w:asciiTheme="minorEastAsia" w:hAnsiTheme="minorEastAsia" w:cstheme="minorEastAsia"/>
                <w:bCs/>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7"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工业粉尘</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rPr>
                <w:rFonts w:asciiTheme="minorEastAsia" w:hAnsiTheme="minorEastAsia" w:cstheme="minorEastAsia"/>
                <w:bCs/>
                <w:sz w:val="18"/>
                <w:szCs w:val="18"/>
              </w:rPr>
            </w:pPr>
          </w:p>
        </w:tc>
        <w:tc>
          <w:tcPr>
            <w:tcW w:w="1005" w:type="dxa"/>
            <w:tcMar>
              <w:left w:w="57" w:type="dxa"/>
              <w:right w:w="57" w:type="dxa"/>
            </w:tcMar>
            <w:vAlign w:val="center"/>
          </w:tcPr>
          <w:p>
            <w:pPr>
              <w:jc w:val="cente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rPr>
                <w:rFonts w:asciiTheme="minorEastAsia" w:hAnsiTheme="minorEastAsia" w:cstheme="minorEastAsia"/>
                <w:bCs/>
                <w:sz w:val="18"/>
                <w:szCs w:val="18"/>
              </w:rPr>
            </w:pPr>
          </w:p>
        </w:tc>
        <w:tc>
          <w:tcPr>
            <w:tcW w:w="707" w:type="dxa"/>
            <w:tcMar>
              <w:left w:w="57" w:type="dxa"/>
              <w:right w:w="57" w:type="dxa"/>
            </w:tcMar>
            <w:vAlign w:val="center"/>
          </w:tcPr>
          <w:p>
            <w:pPr>
              <w:rPr>
                <w:rFonts w:asciiTheme="minorEastAsia" w:hAnsiTheme="minorEastAsia" w:cstheme="minorEastAsia"/>
                <w:bCs/>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氮氧化物</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jc w:val="center"/>
              <w:rPr>
                <w:rFonts w:asciiTheme="minorEastAsia" w:hAnsiTheme="minorEastAsia" w:cstheme="minorEastAsia"/>
                <w:bCs/>
                <w:sz w:val="18"/>
                <w:szCs w:val="18"/>
              </w:rPr>
            </w:pPr>
          </w:p>
        </w:tc>
        <w:tc>
          <w:tcPr>
            <w:tcW w:w="1005" w:type="dxa"/>
            <w:tcMar>
              <w:left w:w="57" w:type="dxa"/>
              <w:right w:w="57" w:type="dxa"/>
            </w:tcMar>
            <w:vAlign w:val="center"/>
          </w:tcPr>
          <w:p>
            <w:pPr>
              <w:jc w:val="cente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jc w:val="cente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jc w:val="cente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textAlignment w:val="center"/>
              <w:rPr>
                <w:rFonts w:asciiTheme="minorEastAsia" w:hAnsiTheme="minorEastAsia" w:cstheme="minorEastAsia"/>
                <w:bCs/>
                <w:sz w:val="18"/>
                <w:szCs w:val="18"/>
              </w:rPr>
            </w:pPr>
          </w:p>
        </w:tc>
        <w:tc>
          <w:tcPr>
            <w:tcW w:w="707" w:type="dxa"/>
            <w:tcMar>
              <w:left w:w="57" w:type="dxa"/>
              <w:right w:w="57" w:type="dxa"/>
            </w:tcMar>
            <w:vAlign w:val="center"/>
          </w:tcPr>
          <w:p>
            <w:pPr>
              <w:jc w:val="center"/>
              <w:rPr>
                <w:rFonts w:asciiTheme="minorEastAsia" w:hAnsiTheme="minorEastAsia" w:cstheme="minorEastAsia"/>
                <w:bCs/>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工业固体废物</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rPr>
                <w:rFonts w:asciiTheme="minorEastAsia" w:hAnsiTheme="minorEastAsia" w:cstheme="minorEastAsia"/>
                <w:bCs/>
                <w:sz w:val="18"/>
                <w:szCs w:val="18"/>
              </w:rPr>
            </w:pPr>
          </w:p>
        </w:tc>
        <w:tc>
          <w:tcPr>
            <w:tcW w:w="1005" w:type="dxa"/>
            <w:tcMar>
              <w:left w:w="57" w:type="dxa"/>
              <w:right w:w="57" w:type="dxa"/>
            </w:tcMar>
            <w:vAlign w:val="center"/>
          </w:tcPr>
          <w:p>
            <w:pPr>
              <w:jc w:val="cente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3.05</w:t>
            </w: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jc w:val="cente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rPr>
                <w:rFonts w:asciiTheme="minorEastAsia" w:hAnsiTheme="minorEastAsia" w:cstheme="minorEastAsia"/>
                <w:bCs/>
                <w:sz w:val="18"/>
                <w:szCs w:val="18"/>
              </w:rPr>
            </w:pPr>
          </w:p>
        </w:tc>
        <w:tc>
          <w:tcPr>
            <w:tcW w:w="707"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3.05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与本项目有关的其他污染物</w:t>
            </w:r>
          </w:p>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生活垃圾、含油抹布</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rPr>
                <w:rFonts w:asciiTheme="minorEastAsia" w:hAnsiTheme="minorEastAsia" w:cstheme="minorEastAsia"/>
                <w:bCs/>
                <w:sz w:val="18"/>
                <w:szCs w:val="18"/>
              </w:rPr>
            </w:pPr>
          </w:p>
        </w:tc>
        <w:tc>
          <w:tcPr>
            <w:tcW w:w="1005" w:type="dxa"/>
            <w:tcMar>
              <w:left w:w="57" w:type="dxa"/>
              <w:right w:w="57" w:type="dxa"/>
            </w:tcMar>
            <w:vAlign w:val="center"/>
          </w:tcPr>
          <w:p>
            <w:pPr>
              <w:jc w:val="cente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5</w:t>
            </w: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jc w:val="cente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jc w:val="center"/>
              <w:rPr>
                <w:rFonts w:asciiTheme="minorEastAsia" w:hAnsiTheme="minorEastAsia" w:cstheme="minorEastAsia"/>
                <w:bCs/>
                <w:sz w:val="18"/>
                <w:szCs w:val="18"/>
              </w:rPr>
            </w:pP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rPr>
                <w:rFonts w:asciiTheme="minorEastAsia" w:hAnsiTheme="minorEastAsia" w:cstheme="minorEastAsia"/>
                <w:bCs/>
                <w:sz w:val="18"/>
                <w:szCs w:val="18"/>
              </w:rPr>
            </w:pPr>
          </w:p>
        </w:tc>
        <w:tc>
          <w:tcPr>
            <w:tcW w:w="707"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tcMar>
              <w:left w:w="57" w:type="dxa"/>
              <w:right w:w="57" w:type="dxa"/>
            </w:tcMar>
            <w:vAlign w:val="center"/>
          </w:tcPr>
          <w:p>
            <w:pPr>
              <w:jc w:val="center"/>
              <w:rPr>
                <w:rFonts w:asciiTheme="minorEastAsia" w:hAnsiTheme="minorEastAsia" w:cstheme="minorEastAsia"/>
                <w:bCs/>
                <w:color w:val="000000"/>
                <w:sz w:val="18"/>
                <w:szCs w:val="18"/>
              </w:rPr>
            </w:pPr>
          </w:p>
        </w:tc>
        <w:tc>
          <w:tcPr>
            <w:tcW w:w="1637" w:type="dxa"/>
            <w:tcMar>
              <w:left w:w="57" w:type="dxa"/>
              <w:right w:w="57" w:type="dxa"/>
            </w:tcMar>
            <w:vAlign w:val="center"/>
          </w:tcPr>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与本项目有关的其他污染物</w:t>
            </w:r>
          </w:p>
          <w:p>
            <w:pPr>
              <w:jc w:val="center"/>
              <w:rPr>
                <w:rFonts w:asciiTheme="minorEastAsia" w:hAnsiTheme="minorEastAsia" w:cstheme="minorEastAsia"/>
                <w:bCs/>
                <w:color w:val="000000"/>
                <w:sz w:val="18"/>
                <w:szCs w:val="18"/>
              </w:rPr>
            </w:pPr>
            <w:r>
              <w:rPr>
                <w:rFonts w:hint="eastAsia" w:asciiTheme="minorEastAsia" w:hAnsiTheme="minorEastAsia" w:cstheme="minorEastAsia"/>
                <w:bCs/>
                <w:color w:val="000000"/>
                <w:sz w:val="18"/>
                <w:szCs w:val="18"/>
              </w:rPr>
              <w:t>非甲烷总烃</w:t>
            </w:r>
          </w:p>
        </w:tc>
        <w:tc>
          <w:tcPr>
            <w:tcW w:w="987" w:type="dxa"/>
            <w:tcMar>
              <w:left w:w="57" w:type="dxa"/>
              <w:right w:w="57" w:type="dxa"/>
            </w:tcMar>
            <w:vAlign w:val="center"/>
          </w:tcPr>
          <w:p>
            <w:pPr>
              <w:jc w:val="center"/>
              <w:rPr>
                <w:rFonts w:asciiTheme="minorEastAsia" w:hAnsiTheme="minorEastAsia" w:cstheme="minorEastAsia"/>
                <w:bCs/>
                <w:color w:val="000000"/>
                <w:sz w:val="18"/>
                <w:szCs w:val="18"/>
              </w:rPr>
            </w:pPr>
          </w:p>
        </w:tc>
        <w:tc>
          <w:tcPr>
            <w:tcW w:w="1379" w:type="dxa"/>
            <w:tcMar>
              <w:left w:w="57" w:type="dxa"/>
              <w:right w:w="57" w:type="dxa"/>
            </w:tcMar>
            <w:vAlign w:val="center"/>
          </w:tcPr>
          <w:p>
            <w:pPr>
              <w:rPr>
                <w:rFonts w:asciiTheme="minorEastAsia" w:hAnsiTheme="minorEastAsia" w:cstheme="minorEastAsia"/>
                <w:bCs/>
                <w:sz w:val="18"/>
                <w:szCs w:val="18"/>
              </w:rPr>
            </w:pPr>
          </w:p>
        </w:tc>
        <w:tc>
          <w:tcPr>
            <w:tcW w:w="1005" w:type="dxa"/>
            <w:tcMar>
              <w:left w:w="57" w:type="dxa"/>
              <w:right w:w="57" w:type="dxa"/>
            </w:tcMar>
            <w:vAlign w:val="center"/>
          </w:tcPr>
          <w:p>
            <w:pPr>
              <w:jc w:val="center"/>
              <w:rPr>
                <w:rFonts w:asciiTheme="minorEastAsia" w:hAnsiTheme="minorEastAsia" w:cstheme="minorEastAsia"/>
                <w:bCs/>
                <w:sz w:val="18"/>
                <w:szCs w:val="18"/>
              </w:rPr>
            </w:pPr>
          </w:p>
        </w:tc>
        <w:tc>
          <w:tcPr>
            <w:tcW w:w="886"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0.613</w:t>
            </w:r>
          </w:p>
        </w:tc>
        <w:tc>
          <w:tcPr>
            <w:tcW w:w="988" w:type="dxa"/>
            <w:gridSpan w:val="2"/>
            <w:tcMar>
              <w:left w:w="57" w:type="dxa"/>
              <w:right w:w="57" w:type="dxa"/>
            </w:tcMar>
            <w:vAlign w:val="center"/>
          </w:tcPr>
          <w:p>
            <w:pPr>
              <w:rPr>
                <w:rFonts w:asciiTheme="minorEastAsia" w:hAnsiTheme="minorEastAsia" w:cstheme="minorEastAsia"/>
                <w:bCs/>
                <w:sz w:val="18"/>
                <w:szCs w:val="18"/>
              </w:rPr>
            </w:pPr>
          </w:p>
        </w:tc>
        <w:tc>
          <w:tcPr>
            <w:tcW w:w="1447" w:type="dxa"/>
            <w:tcMar>
              <w:left w:w="57" w:type="dxa"/>
              <w:right w:w="57" w:type="dxa"/>
            </w:tcMar>
            <w:vAlign w:val="center"/>
          </w:tcPr>
          <w:p>
            <w:pPr>
              <w:rPr>
                <w:rFonts w:asciiTheme="minorEastAsia" w:hAnsiTheme="minorEastAsia" w:cstheme="minorEastAsia"/>
                <w:bCs/>
                <w:sz w:val="18"/>
                <w:szCs w:val="18"/>
              </w:rPr>
            </w:pPr>
          </w:p>
        </w:tc>
        <w:tc>
          <w:tcPr>
            <w:tcW w:w="696" w:type="dxa"/>
            <w:tcMar>
              <w:left w:w="57" w:type="dxa"/>
              <w:right w:w="57" w:type="dxa"/>
            </w:tcMar>
            <w:vAlign w:val="center"/>
          </w:tcPr>
          <w:p>
            <w:pPr>
              <w:jc w:val="center"/>
              <w:rPr>
                <w:rFonts w:asciiTheme="minorEastAsia" w:hAnsiTheme="minorEastAsia" w:cstheme="minorEastAsia"/>
                <w:bCs/>
                <w:sz w:val="18"/>
                <w:szCs w:val="18"/>
              </w:rPr>
            </w:pPr>
          </w:p>
        </w:tc>
        <w:tc>
          <w:tcPr>
            <w:tcW w:w="2535" w:type="dxa"/>
            <w:tcMar>
              <w:left w:w="57" w:type="dxa"/>
              <w:right w:w="57" w:type="dxa"/>
            </w:tcMar>
            <w:vAlign w:val="center"/>
          </w:tcPr>
          <w:p>
            <w:pPr>
              <w:jc w:val="center"/>
              <w:rPr>
                <w:rFonts w:asciiTheme="minorEastAsia" w:hAnsiTheme="minorEastAsia" w:cstheme="minorEastAsia"/>
                <w:bCs/>
                <w:sz w:val="18"/>
                <w:szCs w:val="18"/>
              </w:rPr>
            </w:pPr>
          </w:p>
        </w:tc>
        <w:tc>
          <w:tcPr>
            <w:tcW w:w="1134"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0.613</w:t>
            </w:r>
          </w:p>
        </w:tc>
        <w:tc>
          <w:tcPr>
            <w:tcW w:w="1127" w:type="dxa"/>
            <w:gridSpan w:val="2"/>
            <w:tcMar>
              <w:left w:w="57" w:type="dxa"/>
              <w:right w:w="57" w:type="dxa"/>
            </w:tcMar>
            <w:vAlign w:val="center"/>
          </w:tcPr>
          <w:p>
            <w:pPr>
              <w:jc w:val="center"/>
              <w:rPr>
                <w:rFonts w:asciiTheme="minorEastAsia" w:hAnsiTheme="minorEastAsia" w:cstheme="minorEastAsia"/>
                <w:bCs/>
                <w:sz w:val="18"/>
                <w:szCs w:val="18"/>
              </w:rPr>
            </w:pPr>
          </w:p>
        </w:tc>
        <w:tc>
          <w:tcPr>
            <w:tcW w:w="750" w:type="dxa"/>
            <w:tcMar>
              <w:left w:w="57" w:type="dxa"/>
              <w:right w:w="57" w:type="dxa"/>
            </w:tcMar>
            <w:vAlign w:val="center"/>
          </w:tcPr>
          <w:p>
            <w:pPr>
              <w:jc w:val="center"/>
              <w:rPr>
                <w:rFonts w:asciiTheme="minorEastAsia" w:hAnsiTheme="minorEastAsia" w:cstheme="minorEastAsia"/>
                <w:bCs/>
                <w:sz w:val="18"/>
                <w:szCs w:val="18"/>
              </w:rPr>
            </w:pPr>
          </w:p>
        </w:tc>
        <w:tc>
          <w:tcPr>
            <w:tcW w:w="707" w:type="dxa"/>
            <w:tcMar>
              <w:left w:w="57" w:type="dxa"/>
              <w:right w:w="57" w:type="dxa"/>
            </w:tcMar>
            <w:vAlign w:val="center"/>
          </w:tcPr>
          <w:p>
            <w:pPr>
              <w:jc w:val="center"/>
              <w:rPr>
                <w:rFonts w:asciiTheme="minorEastAsia" w:hAnsiTheme="minorEastAsia" w:cstheme="minorEastAsia"/>
                <w:bCs/>
                <w:sz w:val="18"/>
                <w:szCs w:val="18"/>
              </w:rPr>
            </w:pPr>
            <w:r>
              <w:rPr>
                <w:rFonts w:hint="eastAsia" w:asciiTheme="minorEastAsia" w:hAnsiTheme="minorEastAsia" w:cstheme="minorEastAsia"/>
                <w:bCs/>
                <w:sz w:val="18"/>
                <w:szCs w:val="18"/>
              </w:rPr>
              <w:t>0.613</w:t>
            </w:r>
          </w:p>
        </w:tc>
      </w:tr>
    </w:tbl>
    <w:p>
      <w:pPr>
        <w:rPr>
          <w:rFonts w:eastAsia="宋体"/>
        </w:rPr>
        <w:sectPr>
          <w:pgSz w:w="16838" w:h="11906" w:orient="landscape"/>
          <w:pgMar w:top="1800" w:right="1440" w:bottom="1800" w:left="1440" w:header="851" w:footer="992" w:gutter="0"/>
          <w:cols w:space="425" w:num="1"/>
          <w:docGrid w:type="lines" w:linePitch="312" w:charSpace="0"/>
        </w:sectPr>
      </w:pPr>
      <w:r>
        <w:rPr>
          <w:rFonts w:ascii="宋体" w:hAnsi="宋体" w:eastAsia="宋体"/>
          <w:b/>
          <w:color w:val="000000"/>
          <w:sz w:val="18"/>
          <w:szCs w:val="18"/>
        </w:rPr>
        <w:t>注</w:t>
      </w:r>
      <w:r>
        <w:rPr>
          <w:rFonts w:ascii="宋体" w:hAnsi="宋体" w:eastAsia="宋体"/>
          <w:color w:val="000000"/>
          <w:sz w:val="18"/>
          <w:szCs w:val="18"/>
        </w:rPr>
        <w:t>：1、</w:t>
      </w:r>
      <w:r>
        <w:rPr>
          <w:rFonts w:ascii="宋体" w:hAnsi="宋体" w:eastAsia="宋体"/>
          <w:color w:val="000000"/>
          <w:spacing w:val="-4"/>
          <w:sz w:val="18"/>
          <w:szCs w:val="18"/>
        </w:rPr>
        <w:t>排放增减量：（+）表示增加，（-）表示减少。2、(12)=(6)-(8)-(11)，（9）= (4)-(5)-(8)- (11) +（1）。3、计量单位：废水排放量——万吨/年；废气排放量——万标立方米/年；工业固体废物排放</w:t>
      </w:r>
      <w:r>
        <w:rPr>
          <w:rFonts w:ascii="宋体" w:hAnsi="宋体" w:eastAsia="宋体"/>
          <w:color w:val="000000"/>
          <w:sz w:val="18"/>
          <w:szCs w:val="18"/>
        </w:rPr>
        <w:t>量——万吨/年；水污染物排放浓度——毫克</w:t>
      </w:r>
      <w:r>
        <w:rPr>
          <w:rFonts w:hint="eastAsia" w:ascii="宋体" w:hAnsi="宋体" w:eastAsia="宋体"/>
          <w:color w:val="000000"/>
          <w:sz w:val="18"/>
          <w:szCs w:val="18"/>
        </w:rPr>
        <w:t>。</w:t>
      </w:r>
    </w:p>
    <w:p>
      <w:pPr>
        <w:tabs>
          <w:tab w:val="left" w:pos="2173"/>
        </w:tabs>
        <w:spacing w:line="360" w:lineRule="auto"/>
        <w:rPr>
          <w:sz w:val="24"/>
        </w:rPr>
      </w:pPr>
      <w:r>
        <w:rPr>
          <w:rFonts w:hint="eastAsia"/>
          <w:sz w:val="24"/>
        </w:rPr>
        <w:tab/>
      </w:r>
      <w:bookmarkStart w:id="35" w:name="_GoBack"/>
      <w:bookmarkEnd w:id="35"/>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0D"/>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font-weight : 400">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swiss"/>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0A4667"/>
    <w:multiLevelType w:val="singleLevel"/>
    <w:tmpl w:val="850A4667"/>
    <w:lvl w:ilvl="0" w:tentative="0">
      <w:start w:val="1"/>
      <w:numFmt w:val="decimal"/>
      <w:suff w:val="nothing"/>
      <w:lvlText w:val="%1）"/>
      <w:lvlJc w:val="left"/>
      <w:pPr>
        <w:ind w:left="-60"/>
      </w:pPr>
      <w:rPr>
        <w:rFonts w:hint="default" w:asciiTheme="minorEastAsia" w:hAnsiTheme="minorEastAsia" w:eastAsiaTheme="minorEastAsia" w:cstheme="minorEastAsia"/>
      </w:rPr>
    </w:lvl>
  </w:abstractNum>
  <w:abstractNum w:abstractNumId="1">
    <w:nsid w:val="872A4736"/>
    <w:multiLevelType w:val="singleLevel"/>
    <w:tmpl w:val="872A4736"/>
    <w:lvl w:ilvl="0" w:tentative="0">
      <w:start w:val="1"/>
      <w:numFmt w:val="chineseCounting"/>
      <w:suff w:val="nothing"/>
      <w:lvlText w:val="%1、"/>
      <w:lvlJc w:val="left"/>
      <w:rPr>
        <w:rFonts w:hint="eastAsia"/>
      </w:rPr>
    </w:lvl>
  </w:abstractNum>
  <w:abstractNum w:abstractNumId="2">
    <w:nsid w:val="894BA1CF"/>
    <w:multiLevelType w:val="singleLevel"/>
    <w:tmpl w:val="894BA1CF"/>
    <w:lvl w:ilvl="0" w:tentative="0">
      <w:start w:val="1"/>
      <w:numFmt w:val="chineseCounting"/>
      <w:suff w:val="nothing"/>
      <w:lvlText w:val="%1、"/>
      <w:lvlJc w:val="left"/>
      <w:rPr>
        <w:rFonts w:hint="eastAsia"/>
      </w:rPr>
    </w:lvl>
  </w:abstractNum>
  <w:abstractNum w:abstractNumId="3">
    <w:nsid w:val="9317DEA1"/>
    <w:multiLevelType w:val="singleLevel"/>
    <w:tmpl w:val="9317DEA1"/>
    <w:lvl w:ilvl="0" w:tentative="0">
      <w:start w:val="1"/>
      <w:numFmt w:val="decimal"/>
      <w:lvlText w:val="%1."/>
      <w:lvlJc w:val="left"/>
      <w:pPr>
        <w:tabs>
          <w:tab w:val="left" w:pos="312"/>
        </w:tabs>
      </w:pPr>
    </w:lvl>
  </w:abstractNum>
  <w:abstractNum w:abstractNumId="4">
    <w:nsid w:val="9D10952C"/>
    <w:multiLevelType w:val="singleLevel"/>
    <w:tmpl w:val="9D10952C"/>
    <w:lvl w:ilvl="0" w:tentative="0">
      <w:start w:val="1"/>
      <w:numFmt w:val="upperLetter"/>
      <w:suff w:val="nothing"/>
      <w:lvlText w:val="%1、"/>
      <w:lvlJc w:val="left"/>
    </w:lvl>
  </w:abstractNum>
  <w:abstractNum w:abstractNumId="5">
    <w:nsid w:val="B934EE8B"/>
    <w:multiLevelType w:val="singleLevel"/>
    <w:tmpl w:val="B934EE8B"/>
    <w:lvl w:ilvl="0" w:tentative="0">
      <w:start w:val="1"/>
      <w:numFmt w:val="chineseCounting"/>
      <w:suff w:val="nothing"/>
      <w:lvlText w:val="%1、"/>
      <w:lvlJc w:val="left"/>
      <w:rPr>
        <w:rFonts w:hint="eastAsia"/>
      </w:rPr>
    </w:lvl>
  </w:abstractNum>
  <w:abstractNum w:abstractNumId="6">
    <w:nsid w:val="BC661B3F"/>
    <w:multiLevelType w:val="singleLevel"/>
    <w:tmpl w:val="BC661B3F"/>
    <w:lvl w:ilvl="0" w:tentative="0">
      <w:start w:val="1"/>
      <w:numFmt w:val="decimal"/>
      <w:lvlText w:val="%1."/>
      <w:lvlJc w:val="left"/>
      <w:pPr>
        <w:tabs>
          <w:tab w:val="left" w:pos="312"/>
        </w:tabs>
      </w:pPr>
    </w:lvl>
  </w:abstractNum>
  <w:abstractNum w:abstractNumId="7">
    <w:nsid w:val="CB2DA2D7"/>
    <w:multiLevelType w:val="singleLevel"/>
    <w:tmpl w:val="CB2DA2D7"/>
    <w:lvl w:ilvl="0" w:tentative="0">
      <w:start w:val="1"/>
      <w:numFmt w:val="chineseCounting"/>
      <w:suff w:val="nothing"/>
      <w:lvlText w:val="%1、"/>
      <w:lvlJc w:val="left"/>
      <w:rPr>
        <w:rFonts w:hint="eastAsia"/>
        <w:sz w:val="24"/>
        <w:szCs w:val="24"/>
      </w:rPr>
    </w:lvl>
  </w:abstractNum>
  <w:abstractNum w:abstractNumId="8">
    <w:nsid w:val="D6F676FF"/>
    <w:multiLevelType w:val="singleLevel"/>
    <w:tmpl w:val="D6F676FF"/>
    <w:lvl w:ilvl="0" w:tentative="0">
      <w:start w:val="1"/>
      <w:numFmt w:val="decimal"/>
      <w:suff w:val="nothing"/>
      <w:lvlText w:val="（%1）"/>
      <w:lvlJc w:val="left"/>
    </w:lvl>
  </w:abstractNum>
  <w:abstractNum w:abstractNumId="9">
    <w:nsid w:val="D77451CE"/>
    <w:multiLevelType w:val="singleLevel"/>
    <w:tmpl w:val="D77451CE"/>
    <w:lvl w:ilvl="0" w:tentative="0">
      <w:start w:val="1"/>
      <w:numFmt w:val="decimal"/>
      <w:lvlText w:val="%1."/>
      <w:lvlJc w:val="left"/>
      <w:pPr>
        <w:tabs>
          <w:tab w:val="left" w:pos="312"/>
        </w:tabs>
      </w:pPr>
    </w:lvl>
  </w:abstractNum>
  <w:abstractNum w:abstractNumId="10">
    <w:nsid w:val="D89E712E"/>
    <w:multiLevelType w:val="singleLevel"/>
    <w:tmpl w:val="D89E712E"/>
    <w:lvl w:ilvl="0" w:tentative="0">
      <w:start w:val="1"/>
      <w:numFmt w:val="decimal"/>
      <w:suff w:val="nothing"/>
      <w:lvlText w:val="%1、"/>
      <w:lvlJc w:val="left"/>
    </w:lvl>
  </w:abstractNum>
  <w:abstractNum w:abstractNumId="11">
    <w:nsid w:val="F7DAF9FB"/>
    <w:multiLevelType w:val="singleLevel"/>
    <w:tmpl w:val="F7DAF9FB"/>
    <w:lvl w:ilvl="0" w:tentative="0">
      <w:start w:val="3"/>
      <w:numFmt w:val="chineseCounting"/>
      <w:suff w:val="nothing"/>
      <w:lvlText w:val="（%1）"/>
      <w:lvlJc w:val="left"/>
      <w:rPr>
        <w:rFonts w:hint="eastAsia"/>
      </w:rPr>
    </w:lvl>
  </w:abstractNum>
  <w:abstractNum w:abstractNumId="12">
    <w:nsid w:val="0B3E2627"/>
    <w:multiLevelType w:val="singleLevel"/>
    <w:tmpl w:val="0B3E2627"/>
    <w:lvl w:ilvl="0" w:tentative="0">
      <w:start w:val="1"/>
      <w:numFmt w:val="decimal"/>
      <w:suff w:val="nothing"/>
      <w:lvlText w:val="%1、"/>
      <w:lvlJc w:val="left"/>
    </w:lvl>
  </w:abstractNum>
  <w:abstractNum w:abstractNumId="13">
    <w:nsid w:val="111D87D2"/>
    <w:multiLevelType w:val="singleLevel"/>
    <w:tmpl w:val="111D87D2"/>
    <w:lvl w:ilvl="0" w:tentative="0">
      <w:start w:val="4"/>
      <w:numFmt w:val="decimal"/>
      <w:suff w:val="nothing"/>
      <w:lvlText w:val="%1、"/>
      <w:lvlJc w:val="left"/>
    </w:lvl>
  </w:abstractNum>
  <w:abstractNum w:abstractNumId="14">
    <w:nsid w:val="2D89FB91"/>
    <w:multiLevelType w:val="singleLevel"/>
    <w:tmpl w:val="2D89FB91"/>
    <w:lvl w:ilvl="0" w:tentative="0">
      <w:start w:val="1"/>
      <w:numFmt w:val="chineseCounting"/>
      <w:suff w:val="nothing"/>
      <w:lvlText w:val="%1、"/>
      <w:lvlJc w:val="left"/>
      <w:rPr>
        <w:rFonts w:hint="eastAsia"/>
      </w:rPr>
    </w:lvl>
  </w:abstractNum>
  <w:abstractNum w:abstractNumId="15">
    <w:nsid w:val="3636E869"/>
    <w:multiLevelType w:val="singleLevel"/>
    <w:tmpl w:val="3636E869"/>
    <w:lvl w:ilvl="0" w:tentative="0">
      <w:start w:val="1"/>
      <w:numFmt w:val="decimal"/>
      <w:lvlText w:val="%1."/>
      <w:lvlJc w:val="left"/>
      <w:pPr>
        <w:tabs>
          <w:tab w:val="left" w:pos="312"/>
        </w:tabs>
      </w:pPr>
    </w:lvl>
  </w:abstractNum>
  <w:abstractNum w:abstractNumId="16">
    <w:nsid w:val="4A43A00B"/>
    <w:multiLevelType w:val="singleLevel"/>
    <w:tmpl w:val="4A43A00B"/>
    <w:lvl w:ilvl="0" w:tentative="0">
      <w:start w:val="2"/>
      <w:numFmt w:val="decimal"/>
      <w:lvlText w:val="%1."/>
      <w:lvlJc w:val="left"/>
      <w:pPr>
        <w:tabs>
          <w:tab w:val="left" w:pos="312"/>
        </w:tabs>
      </w:pPr>
    </w:lvl>
  </w:abstractNum>
  <w:abstractNum w:abstractNumId="17">
    <w:nsid w:val="53EC71CF"/>
    <w:multiLevelType w:val="singleLevel"/>
    <w:tmpl w:val="53EC71CF"/>
    <w:lvl w:ilvl="0" w:tentative="0">
      <w:start w:val="1"/>
      <w:numFmt w:val="decimal"/>
      <w:suff w:val="nothing"/>
      <w:lvlText w:val="%1、"/>
      <w:lvlJc w:val="left"/>
    </w:lvl>
  </w:abstractNum>
  <w:num w:numId="1">
    <w:abstractNumId w:val="17"/>
  </w:num>
  <w:num w:numId="2">
    <w:abstractNumId w:val="16"/>
  </w:num>
  <w:num w:numId="3">
    <w:abstractNumId w:val="13"/>
  </w:num>
  <w:num w:numId="4">
    <w:abstractNumId w:val="5"/>
  </w:num>
  <w:num w:numId="5">
    <w:abstractNumId w:val="0"/>
  </w:num>
  <w:num w:numId="6">
    <w:abstractNumId w:val="10"/>
  </w:num>
  <w:num w:numId="7">
    <w:abstractNumId w:val="12"/>
  </w:num>
  <w:num w:numId="8">
    <w:abstractNumId w:val="8"/>
  </w:num>
  <w:num w:numId="9">
    <w:abstractNumId w:val="4"/>
  </w:num>
  <w:num w:numId="10">
    <w:abstractNumId w:val="9"/>
  </w:num>
  <w:num w:numId="11">
    <w:abstractNumId w:val="1"/>
  </w:num>
  <w:num w:numId="12">
    <w:abstractNumId w:val="11"/>
  </w:num>
  <w:num w:numId="13">
    <w:abstractNumId w:val="14"/>
  </w:num>
  <w:num w:numId="14">
    <w:abstractNumId w:val="15"/>
  </w:num>
  <w:num w:numId="15">
    <w:abstractNumId w:val="6"/>
  </w:num>
  <w:num w:numId="16">
    <w:abstractNumId w:val="2"/>
  </w:num>
  <w:num w:numId="17">
    <w:abstractNumId w:val="7"/>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26AB"/>
    <w:rsid w:val="000A2496"/>
    <w:rsid w:val="003328A0"/>
    <w:rsid w:val="004A4281"/>
    <w:rsid w:val="004A6D2C"/>
    <w:rsid w:val="006D610F"/>
    <w:rsid w:val="007A3EA7"/>
    <w:rsid w:val="008C26AB"/>
    <w:rsid w:val="009D7E61"/>
    <w:rsid w:val="00C31D5B"/>
    <w:rsid w:val="00C43D4D"/>
    <w:rsid w:val="00C9728F"/>
    <w:rsid w:val="00FB74CD"/>
    <w:rsid w:val="011A505C"/>
    <w:rsid w:val="016F0668"/>
    <w:rsid w:val="022614F1"/>
    <w:rsid w:val="02D21D42"/>
    <w:rsid w:val="033C1BAB"/>
    <w:rsid w:val="03C33FDA"/>
    <w:rsid w:val="03CB5CB1"/>
    <w:rsid w:val="042A5408"/>
    <w:rsid w:val="0464654B"/>
    <w:rsid w:val="047A5783"/>
    <w:rsid w:val="048237E0"/>
    <w:rsid w:val="049D2BFD"/>
    <w:rsid w:val="04E23CD2"/>
    <w:rsid w:val="050A54B5"/>
    <w:rsid w:val="05E67D10"/>
    <w:rsid w:val="0624141D"/>
    <w:rsid w:val="063968BC"/>
    <w:rsid w:val="06995465"/>
    <w:rsid w:val="06B8384B"/>
    <w:rsid w:val="06F26776"/>
    <w:rsid w:val="07893465"/>
    <w:rsid w:val="07FA5602"/>
    <w:rsid w:val="088D2D33"/>
    <w:rsid w:val="089A3EA4"/>
    <w:rsid w:val="089B03F8"/>
    <w:rsid w:val="08B53F35"/>
    <w:rsid w:val="08BC396F"/>
    <w:rsid w:val="08F4428F"/>
    <w:rsid w:val="0916184A"/>
    <w:rsid w:val="0941179A"/>
    <w:rsid w:val="09716DCC"/>
    <w:rsid w:val="09A61CC0"/>
    <w:rsid w:val="09C346BF"/>
    <w:rsid w:val="09F0302F"/>
    <w:rsid w:val="0A572725"/>
    <w:rsid w:val="0A5A0B54"/>
    <w:rsid w:val="0AED1E05"/>
    <w:rsid w:val="0B066E44"/>
    <w:rsid w:val="0B68467B"/>
    <w:rsid w:val="0B77305F"/>
    <w:rsid w:val="0BBA6C51"/>
    <w:rsid w:val="0C1D6129"/>
    <w:rsid w:val="0C2E0F06"/>
    <w:rsid w:val="0C587E8C"/>
    <w:rsid w:val="0C6D37DE"/>
    <w:rsid w:val="0CFA4ADA"/>
    <w:rsid w:val="0D2B619D"/>
    <w:rsid w:val="0D2C4770"/>
    <w:rsid w:val="0D780369"/>
    <w:rsid w:val="0D8411AF"/>
    <w:rsid w:val="0DD318C4"/>
    <w:rsid w:val="0E3D40E1"/>
    <w:rsid w:val="0E7D3195"/>
    <w:rsid w:val="0F706BD9"/>
    <w:rsid w:val="0FA13135"/>
    <w:rsid w:val="0FEE656B"/>
    <w:rsid w:val="0FFB4542"/>
    <w:rsid w:val="10156A60"/>
    <w:rsid w:val="10D81121"/>
    <w:rsid w:val="11081D52"/>
    <w:rsid w:val="11931ACE"/>
    <w:rsid w:val="11B05AC0"/>
    <w:rsid w:val="11B24C29"/>
    <w:rsid w:val="11C33DDB"/>
    <w:rsid w:val="123E3AE3"/>
    <w:rsid w:val="1265752D"/>
    <w:rsid w:val="12E82266"/>
    <w:rsid w:val="13122A43"/>
    <w:rsid w:val="13861F28"/>
    <w:rsid w:val="13D173B4"/>
    <w:rsid w:val="143D1736"/>
    <w:rsid w:val="15425421"/>
    <w:rsid w:val="154E4208"/>
    <w:rsid w:val="154E549E"/>
    <w:rsid w:val="15626E91"/>
    <w:rsid w:val="15856314"/>
    <w:rsid w:val="16147358"/>
    <w:rsid w:val="165B668F"/>
    <w:rsid w:val="166261F8"/>
    <w:rsid w:val="16C210A5"/>
    <w:rsid w:val="170E1EA6"/>
    <w:rsid w:val="17280184"/>
    <w:rsid w:val="17CC76B8"/>
    <w:rsid w:val="17FD1F45"/>
    <w:rsid w:val="180C68C5"/>
    <w:rsid w:val="1818061B"/>
    <w:rsid w:val="188E59F4"/>
    <w:rsid w:val="18A70886"/>
    <w:rsid w:val="190A39F9"/>
    <w:rsid w:val="19455BD3"/>
    <w:rsid w:val="19490359"/>
    <w:rsid w:val="19BC6DF6"/>
    <w:rsid w:val="1A3E2834"/>
    <w:rsid w:val="1A5076AC"/>
    <w:rsid w:val="1C212287"/>
    <w:rsid w:val="1C415323"/>
    <w:rsid w:val="1C6264CA"/>
    <w:rsid w:val="1C684DDA"/>
    <w:rsid w:val="1C687DA1"/>
    <w:rsid w:val="1E273A9F"/>
    <w:rsid w:val="1E530829"/>
    <w:rsid w:val="1EB442B7"/>
    <w:rsid w:val="1ECC0369"/>
    <w:rsid w:val="1EEA1022"/>
    <w:rsid w:val="1F247883"/>
    <w:rsid w:val="1F590FAB"/>
    <w:rsid w:val="201101D3"/>
    <w:rsid w:val="2078634C"/>
    <w:rsid w:val="20DD3F01"/>
    <w:rsid w:val="20E864F6"/>
    <w:rsid w:val="225E748E"/>
    <w:rsid w:val="22DB3073"/>
    <w:rsid w:val="23407649"/>
    <w:rsid w:val="235B413D"/>
    <w:rsid w:val="236B0AF2"/>
    <w:rsid w:val="23810D83"/>
    <w:rsid w:val="23A23096"/>
    <w:rsid w:val="23AB3F78"/>
    <w:rsid w:val="241F31CE"/>
    <w:rsid w:val="24F37A49"/>
    <w:rsid w:val="25944772"/>
    <w:rsid w:val="25AC30A9"/>
    <w:rsid w:val="263C13CF"/>
    <w:rsid w:val="26EC31BD"/>
    <w:rsid w:val="27075144"/>
    <w:rsid w:val="27156EC3"/>
    <w:rsid w:val="27725D45"/>
    <w:rsid w:val="27A94200"/>
    <w:rsid w:val="27D65E48"/>
    <w:rsid w:val="28056BFF"/>
    <w:rsid w:val="283D7E60"/>
    <w:rsid w:val="28511E26"/>
    <w:rsid w:val="28577F11"/>
    <w:rsid w:val="286358FD"/>
    <w:rsid w:val="28745C41"/>
    <w:rsid w:val="28DF7624"/>
    <w:rsid w:val="28EB1BA3"/>
    <w:rsid w:val="28F62262"/>
    <w:rsid w:val="29675082"/>
    <w:rsid w:val="297B3A81"/>
    <w:rsid w:val="29803941"/>
    <w:rsid w:val="29DD18C6"/>
    <w:rsid w:val="29E60544"/>
    <w:rsid w:val="2A353646"/>
    <w:rsid w:val="2A57153E"/>
    <w:rsid w:val="2A812135"/>
    <w:rsid w:val="2A9B23EE"/>
    <w:rsid w:val="2AF27CD1"/>
    <w:rsid w:val="2B2116F6"/>
    <w:rsid w:val="2B2A2ADB"/>
    <w:rsid w:val="2B40553C"/>
    <w:rsid w:val="2B426F0C"/>
    <w:rsid w:val="2BA143A7"/>
    <w:rsid w:val="2BA27AAD"/>
    <w:rsid w:val="2D037D9C"/>
    <w:rsid w:val="2E296B1E"/>
    <w:rsid w:val="2E390147"/>
    <w:rsid w:val="2E4C288A"/>
    <w:rsid w:val="2E5759A9"/>
    <w:rsid w:val="2EB44DB4"/>
    <w:rsid w:val="2ECF1327"/>
    <w:rsid w:val="2F13774E"/>
    <w:rsid w:val="2F5803F8"/>
    <w:rsid w:val="2F67289F"/>
    <w:rsid w:val="2FFD6434"/>
    <w:rsid w:val="300E7840"/>
    <w:rsid w:val="318351BD"/>
    <w:rsid w:val="32165388"/>
    <w:rsid w:val="321A500D"/>
    <w:rsid w:val="32462627"/>
    <w:rsid w:val="328476CB"/>
    <w:rsid w:val="3288226F"/>
    <w:rsid w:val="328A4B05"/>
    <w:rsid w:val="32A150E4"/>
    <w:rsid w:val="331D18E1"/>
    <w:rsid w:val="332202A6"/>
    <w:rsid w:val="333D19A9"/>
    <w:rsid w:val="33422ECF"/>
    <w:rsid w:val="33640E92"/>
    <w:rsid w:val="33752CD9"/>
    <w:rsid w:val="33872969"/>
    <w:rsid w:val="339B3E71"/>
    <w:rsid w:val="33C663B6"/>
    <w:rsid w:val="33D366F0"/>
    <w:rsid w:val="342A202B"/>
    <w:rsid w:val="34A65AB1"/>
    <w:rsid w:val="34BF477F"/>
    <w:rsid w:val="359C7B33"/>
    <w:rsid w:val="35B85D57"/>
    <w:rsid w:val="35C54988"/>
    <w:rsid w:val="35CA097F"/>
    <w:rsid w:val="35CC14C0"/>
    <w:rsid w:val="36002F41"/>
    <w:rsid w:val="365338F8"/>
    <w:rsid w:val="366477D7"/>
    <w:rsid w:val="36950C9F"/>
    <w:rsid w:val="36C143AD"/>
    <w:rsid w:val="37130780"/>
    <w:rsid w:val="371E7F34"/>
    <w:rsid w:val="378333C8"/>
    <w:rsid w:val="37DE0A1A"/>
    <w:rsid w:val="385255D3"/>
    <w:rsid w:val="39325115"/>
    <w:rsid w:val="39377B1C"/>
    <w:rsid w:val="395321E8"/>
    <w:rsid w:val="397B2748"/>
    <w:rsid w:val="3A2D11A1"/>
    <w:rsid w:val="3A377F88"/>
    <w:rsid w:val="3B414EFB"/>
    <w:rsid w:val="3B4C5529"/>
    <w:rsid w:val="3C081B63"/>
    <w:rsid w:val="3C1D3DE7"/>
    <w:rsid w:val="3C7A2A70"/>
    <w:rsid w:val="3C990162"/>
    <w:rsid w:val="3D253077"/>
    <w:rsid w:val="3D3D6E6F"/>
    <w:rsid w:val="3E13489F"/>
    <w:rsid w:val="3EBC32BF"/>
    <w:rsid w:val="3EC424A5"/>
    <w:rsid w:val="3EE90B32"/>
    <w:rsid w:val="3F5F6A3B"/>
    <w:rsid w:val="3F753003"/>
    <w:rsid w:val="3FB55664"/>
    <w:rsid w:val="400C4A99"/>
    <w:rsid w:val="40422320"/>
    <w:rsid w:val="40E10090"/>
    <w:rsid w:val="4112225A"/>
    <w:rsid w:val="42271B98"/>
    <w:rsid w:val="424F0B7C"/>
    <w:rsid w:val="427C5CFF"/>
    <w:rsid w:val="43D57D76"/>
    <w:rsid w:val="44287E3E"/>
    <w:rsid w:val="44D31BE1"/>
    <w:rsid w:val="44D94FCE"/>
    <w:rsid w:val="458470B5"/>
    <w:rsid w:val="45C423A2"/>
    <w:rsid w:val="45CE45B9"/>
    <w:rsid w:val="45DE36EB"/>
    <w:rsid w:val="45E242E2"/>
    <w:rsid w:val="462B7265"/>
    <w:rsid w:val="46982198"/>
    <w:rsid w:val="469C539D"/>
    <w:rsid w:val="471B45B9"/>
    <w:rsid w:val="472A3005"/>
    <w:rsid w:val="472C1FA9"/>
    <w:rsid w:val="474B620A"/>
    <w:rsid w:val="47502648"/>
    <w:rsid w:val="475D4B7E"/>
    <w:rsid w:val="48145324"/>
    <w:rsid w:val="482542CC"/>
    <w:rsid w:val="488A03D7"/>
    <w:rsid w:val="488A4449"/>
    <w:rsid w:val="48A91970"/>
    <w:rsid w:val="494C5640"/>
    <w:rsid w:val="49681A45"/>
    <w:rsid w:val="49711595"/>
    <w:rsid w:val="49871EED"/>
    <w:rsid w:val="499B0E9D"/>
    <w:rsid w:val="49B51FC8"/>
    <w:rsid w:val="49EA3445"/>
    <w:rsid w:val="4A2452D7"/>
    <w:rsid w:val="4A4B3648"/>
    <w:rsid w:val="4A53390F"/>
    <w:rsid w:val="4AC2509D"/>
    <w:rsid w:val="4B4843D0"/>
    <w:rsid w:val="4B5C0E0B"/>
    <w:rsid w:val="4B7B2077"/>
    <w:rsid w:val="4C591323"/>
    <w:rsid w:val="4CAD0603"/>
    <w:rsid w:val="4CB2403E"/>
    <w:rsid w:val="4D057893"/>
    <w:rsid w:val="4D1566DF"/>
    <w:rsid w:val="4D8E7BA1"/>
    <w:rsid w:val="4E6F1D36"/>
    <w:rsid w:val="4EE82294"/>
    <w:rsid w:val="4F0856C5"/>
    <w:rsid w:val="4F202A3B"/>
    <w:rsid w:val="500C337D"/>
    <w:rsid w:val="510D6442"/>
    <w:rsid w:val="5156163F"/>
    <w:rsid w:val="51814092"/>
    <w:rsid w:val="51B445A1"/>
    <w:rsid w:val="51D2115D"/>
    <w:rsid w:val="51FB163D"/>
    <w:rsid w:val="52162F9C"/>
    <w:rsid w:val="52605EC9"/>
    <w:rsid w:val="526F163D"/>
    <w:rsid w:val="529501F9"/>
    <w:rsid w:val="52E43E56"/>
    <w:rsid w:val="532768E5"/>
    <w:rsid w:val="532C172E"/>
    <w:rsid w:val="538D5EE0"/>
    <w:rsid w:val="54147263"/>
    <w:rsid w:val="547D7858"/>
    <w:rsid w:val="5486514F"/>
    <w:rsid w:val="54C70C45"/>
    <w:rsid w:val="552C0F77"/>
    <w:rsid w:val="553B6792"/>
    <w:rsid w:val="557127A6"/>
    <w:rsid w:val="558C4898"/>
    <w:rsid w:val="55AA78FF"/>
    <w:rsid w:val="56A75CA9"/>
    <w:rsid w:val="56CE4EDD"/>
    <w:rsid w:val="56F115FE"/>
    <w:rsid w:val="57FB5D42"/>
    <w:rsid w:val="583D5369"/>
    <w:rsid w:val="591474DF"/>
    <w:rsid w:val="595531DE"/>
    <w:rsid w:val="59CC0054"/>
    <w:rsid w:val="5A1E1681"/>
    <w:rsid w:val="5A2B11C3"/>
    <w:rsid w:val="5B0E3E0E"/>
    <w:rsid w:val="5B27368E"/>
    <w:rsid w:val="5C2F404D"/>
    <w:rsid w:val="5C726C23"/>
    <w:rsid w:val="5C944D1A"/>
    <w:rsid w:val="5DA408B8"/>
    <w:rsid w:val="5EE5408A"/>
    <w:rsid w:val="5F3D29F7"/>
    <w:rsid w:val="5F6F3DDE"/>
    <w:rsid w:val="60221EA0"/>
    <w:rsid w:val="603043D6"/>
    <w:rsid w:val="62756AEB"/>
    <w:rsid w:val="62C70DB4"/>
    <w:rsid w:val="62C732AA"/>
    <w:rsid w:val="63110073"/>
    <w:rsid w:val="631B476C"/>
    <w:rsid w:val="63745085"/>
    <w:rsid w:val="63BD2660"/>
    <w:rsid w:val="63BD32E4"/>
    <w:rsid w:val="63D8564E"/>
    <w:rsid w:val="63F371D7"/>
    <w:rsid w:val="643515E3"/>
    <w:rsid w:val="645936E7"/>
    <w:rsid w:val="649D3187"/>
    <w:rsid w:val="64E3048F"/>
    <w:rsid w:val="65057015"/>
    <w:rsid w:val="650B07FE"/>
    <w:rsid w:val="653C36DC"/>
    <w:rsid w:val="658300F4"/>
    <w:rsid w:val="65C92F8B"/>
    <w:rsid w:val="65E15B9F"/>
    <w:rsid w:val="665527E5"/>
    <w:rsid w:val="669C6AF1"/>
    <w:rsid w:val="66B173B3"/>
    <w:rsid w:val="66BA2116"/>
    <w:rsid w:val="67E57899"/>
    <w:rsid w:val="683D587F"/>
    <w:rsid w:val="68933802"/>
    <w:rsid w:val="697D5CEF"/>
    <w:rsid w:val="6A1B42B1"/>
    <w:rsid w:val="6A725B48"/>
    <w:rsid w:val="6A8E5D57"/>
    <w:rsid w:val="6B5729D5"/>
    <w:rsid w:val="6B8B608E"/>
    <w:rsid w:val="6BBB1513"/>
    <w:rsid w:val="6BCB10B7"/>
    <w:rsid w:val="6BD5025D"/>
    <w:rsid w:val="6C297215"/>
    <w:rsid w:val="6C2A342C"/>
    <w:rsid w:val="6CB3712A"/>
    <w:rsid w:val="6CDA4DA1"/>
    <w:rsid w:val="6D5919DB"/>
    <w:rsid w:val="6D5C2428"/>
    <w:rsid w:val="6DA766F5"/>
    <w:rsid w:val="6DE033B8"/>
    <w:rsid w:val="6E0E5A46"/>
    <w:rsid w:val="6E893A48"/>
    <w:rsid w:val="6EFA514E"/>
    <w:rsid w:val="6F134873"/>
    <w:rsid w:val="6F1E2C6C"/>
    <w:rsid w:val="6F5434FD"/>
    <w:rsid w:val="6FAE4BCD"/>
    <w:rsid w:val="6FFD4583"/>
    <w:rsid w:val="700772D2"/>
    <w:rsid w:val="70347512"/>
    <w:rsid w:val="70500A1F"/>
    <w:rsid w:val="705632EE"/>
    <w:rsid w:val="70A9322E"/>
    <w:rsid w:val="70B929B9"/>
    <w:rsid w:val="70DF3EC1"/>
    <w:rsid w:val="71087E11"/>
    <w:rsid w:val="71092794"/>
    <w:rsid w:val="711E4D28"/>
    <w:rsid w:val="71431707"/>
    <w:rsid w:val="716B7677"/>
    <w:rsid w:val="71B12FA0"/>
    <w:rsid w:val="71DD1E01"/>
    <w:rsid w:val="71E85694"/>
    <w:rsid w:val="71FD4BB3"/>
    <w:rsid w:val="72121DF3"/>
    <w:rsid w:val="72B20CE7"/>
    <w:rsid w:val="72BC0D9C"/>
    <w:rsid w:val="73567A5A"/>
    <w:rsid w:val="73F150F8"/>
    <w:rsid w:val="73F84714"/>
    <w:rsid w:val="7449750B"/>
    <w:rsid w:val="748C48BF"/>
    <w:rsid w:val="74A67EF8"/>
    <w:rsid w:val="74EC0B76"/>
    <w:rsid w:val="75010D01"/>
    <w:rsid w:val="751A293E"/>
    <w:rsid w:val="763E2757"/>
    <w:rsid w:val="768B72D6"/>
    <w:rsid w:val="77000D08"/>
    <w:rsid w:val="777112A2"/>
    <w:rsid w:val="781D5CDA"/>
    <w:rsid w:val="78260D49"/>
    <w:rsid w:val="783E6DB1"/>
    <w:rsid w:val="784B644A"/>
    <w:rsid w:val="786D7DD5"/>
    <w:rsid w:val="789C7423"/>
    <w:rsid w:val="789E055C"/>
    <w:rsid w:val="791A2EEA"/>
    <w:rsid w:val="794E019D"/>
    <w:rsid w:val="79934E77"/>
    <w:rsid w:val="79C25A32"/>
    <w:rsid w:val="79F45F22"/>
    <w:rsid w:val="7A062E49"/>
    <w:rsid w:val="7A820EB2"/>
    <w:rsid w:val="7AA40B46"/>
    <w:rsid w:val="7BFD7FD0"/>
    <w:rsid w:val="7C704C89"/>
    <w:rsid w:val="7CB076AB"/>
    <w:rsid w:val="7CDA20E7"/>
    <w:rsid w:val="7CEF7239"/>
    <w:rsid w:val="7CF950AD"/>
    <w:rsid w:val="7EC61BF7"/>
    <w:rsid w:val="7ED660A9"/>
    <w:rsid w:val="7F13070D"/>
    <w:rsid w:val="7F33630D"/>
    <w:rsid w:val="7F8B5147"/>
    <w:rsid w:val="7FEA48C0"/>
    <w:rsid w:val="7FF64F43"/>
    <w:rsid w:val="7FFC01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qFormat/>
    <w:uiPriority w:val="0"/>
    <w:pPr>
      <w:keepNext/>
      <w:keepLines/>
      <w:spacing w:before="340" w:after="330" w:line="576" w:lineRule="auto"/>
      <w:outlineLvl w:val="0"/>
    </w:pPr>
    <w:rPr>
      <w:b/>
      <w:kern w:val="44"/>
      <w:sz w:val="44"/>
    </w:rPr>
  </w:style>
  <w:style w:type="paragraph" w:styleId="4">
    <w:name w:val="heading 2"/>
    <w:basedOn w:val="1"/>
    <w:next w:val="1"/>
    <w:unhideWhenUsed/>
    <w:qFormat/>
    <w:uiPriority w:val="0"/>
    <w:pPr>
      <w:keepNext/>
      <w:keepLines/>
      <w:spacing w:before="260" w:after="260" w:line="413" w:lineRule="auto"/>
      <w:outlineLvl w:val="1"/>
    </w:pPr>
    <w:rPr>
      <w:rFonts w:ascii="Arial" w:hAnsi="Arial" w:eastAsia="黑体"/>
      <w:b/>
      <w:sz w:val="32"/>
    </w:rPr>
  </w:style>
  <w:style w:type="paragraph" w:styleId="5">
    <w:name w:val="heading 3"/>
    <w:basedOn w:val="1"/>
    <w:next w:val="1"/>
    <w:link w:val="24"/>
    <w:unhideWhenUsed/>
    <w:qFormat/>
    <w:uiPriority w:val="0"/>
    <w:pPr>
      <w:keepNext/>
      <w:keepLines/>
      <w:spacing w:before="260" w:after="260" w:line="413" w:lineRule="auto"/>
      <w:outlineLvl w:val="2"/>
    </w:pPr>
    <w:rPr>
      <w:b/>
      <w:sz w:val="32"/>
    </w:rPr>
  </w:style>
  <w:style w:type="paragraph" w:styleId="6">
    <w:name w:val="heading 4"/>
    <w:basedOn w:val="1"/>
    <w:next w:val="1"/>
    <w:qFormat/>
    <w:uiPriority w:val="9"/>
    <w:pPr>
      <w:keepNext/>
      <w:keepLines/>
      <w:spacing w:before="280" w:after="290" w:line="376" w:lineRule="auto"/>
      <w:outlineLvl w:val="3"/>
    </w:pPr>
    <w:rPr>
      <w:rFonts w:ascii="Cambria" w:hAnsi="Cambria"/>
      <w:b/>
      <w:bCs/>
      <w:sz w:val="28"/>
      <w:szCs w:val="28"/>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customStyle="1" w:styleId="2">
    <w:name w:val="标号正文"/>
    <w:basedOn w:val="1"/>
    <w:next w:val="1"/>
    <w:qFormat/>
    <w:uiPriority w:val="0"/>
    <w:pPr>
      <w:tabs>
        <w:tab w:val="left" w:pos="1540"/>
      </w:tabs>
      <w:overflowPunct w:val="0"/>
      <w:snapToGrid w:val="0"/>
      <w:spacing w:line="360" w:lineRule="auto"/>
      <w:ind w:firstLine="1040"/>
      <w:jc w:val="left"/>
    </w:pPr>
    <w:rPr>
      <w:rFonts w:ascii="Arial" w:hAnsi="Arial"/>
      <w:sz w:val="24"/>
      <w:szCs w:val="20"/>
    </w:rPr>
  </w:style>
  <w:style w:type="paragraph" w:styleId="7">
    <w:name w:val="annotation text"/>
    <w:basedOn w:val="1"/>
    <w:link w:val="30"/>
    <w:qFormat/>
    <w:uiPriority w:val="0"/>
    <w:pPr>
      <w:jc w:val="left"/>
    </w:pPr>
  </w:style>
  <w:style w:type="paragraph" w:styleId="8">
    <w:name w:val="Body Text"/>
    <w:basedOn w:val="1"/>
    <w:next w:val="9"/>
    <w:qFormat/>
    <w:uiPriority w:val="1"/>
    <w:rPr>
      <w:rFonts w:ascii="宋体" w:hAnsi="宋体" w:eastAsia="宋体" w:cs="宋体"/>
      <w:b/>
      <w:bCs/>
      <w:szCs w:val="21"/>
      <w:lang w:val="zh-CN" w:bidi="zh-CN"/>
    </w:rPr>
  </w:style>
  <w:style w:type="paragraph" w:customStyle="1" w:styleId="9">
    <w:name w:val="xl27"/>
    <w:next w:val="1"/>
    <w:qFormat/>
    <w:uiPriority w:val="0"/>
    <w:pPr>
      <w:spacing w:before="100" w:beforeAutospacing="1" w:after="100" w:afterAutospacing="1"/>
      <w:jc w:val="center"/>
    </w:pPr>
    <w:rPr>
      <w:rFonts w:ascii="宋体" w:hAnsi="宋体" w:eastAsia="宋体" w:cs="宋体"/>
      <w:lang w:val="en-US" w:eastAsia="zh-CN" w:bidi="ar-SA"/>
    </w:rPr>
  </w:style>
  <w:style w:type="paragraph" w:styleId="10">
    <w:name w:val="footer"/>
    <w:basedOn w:val="1"/>
    <w:qFormat/>
    <w:uiPriority w:val="0"/>
    <w:pPr>
      <w:tabs>
        <w:tab w:val="center" w:pos="4153"/>
        <w:tab w:val="right" w:pos="8306"/>
      </w:tabs>
      <w:snapToGrid w:val="0"/>
      <w:jc w:val="left"/>
    </w:pPr>
    <w:rPr>
      <w:sz w:val="18"/>
    </w:rPr>
  </w:style>
  <w:style w:type="paragraph" w:styleId="11">
    <w:name w:val="header"/>
    <w:basedOn w:val="1"/>
    <w:unhideWhenUsed/>
    <w:qFormat/>
    <w:uiPriority w:val="99"/>
    <w:pPr>
      <w:pBdr>
        <w:bottom w:val="single" w:color="auto" w:sz="6" w:space="1"/>
      </w:pBdr>
      <w:tabs>
        <w:tab w:val="center" w:pos="4153"/>
        <w:tab w:val="right" w:pos="8306"/>
      </w:tabs>
      <w:jc w:val="center"/>
    </w:pPr>
    <w:rPr>
      <w:sz w:val="18"/>
      <w:szCs w:val="18"/>
    </w:rPr>
  </w:style>
  <w:style w:type="paragraph" w:styleId="12">
    <w:name w:val="toc 1"/>
    <w:basedOn w:val="1"/>
    <w:next w:val="1"/>
    <w:qFormat/>
    <w:uiPriority w:val="0"/>
  </w:style>
  <w:style w:type="paragraph" w:styleId="13">
    <w:name w:val="toc 2"/>
    <w:basedOn w:val="1"/>
    <w:next w:val="1"/>
    <w:qFormat/>
    <w:uiPriority w:val="0"/>
    <w:pPr>
      <w:ind w:left="420" w:leftChars="200"/>
    </w:pPr>
  </w:style>
  <w:style w:type="paragraph" w:styleId="14">
    <w:name w:val="Body Text 2"/>
    <w:basedOn w:val="1"/>
    <w:next w:val="1"/>
    <w:qFormat/>
    <w:uiPriority w:val="0"/>
    <w:pPr>
      <w:spacing w:after="120" w:line="480" w:lineRule="auto"/>
    </w:pPr>
  </w:style>
  <w:style w:type="paragraph" w:styleId="15">
    <w:name w:val="annotation subject"/>
    <w:basedOn w:val="7"/>
    <w:next w:val="7"/>
    <w:link w:val="31"/>
    <w:qFormat/>
    <w:uiPriority w:val="0"/>
    <w:rPr>
      <w:b/>
      <w:bCs/>
    </w:rPr>
  </w:style>
  <w:style w:type="table" w:styleId="17">
    <w:name w:val="Table Grid"/>
    <w:basedOn w:val="16"/>
    <w:qFormat/>
    <w:uiPriority w:val="59"/>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annotation reference"/>
    <w:basedOn w:val="18"/>
    <w:qFormat/>
    <w:uiPriority w:val="0"/>
    <w:rPr>
      <w:sz w:val="21"/>
      <w:szCs w:val="21"/>
    </w:rPr>
  </w:style>
  <w:style w:type="paragraph" w:customStyle="1" w:styleId="20">
    <w:name w:val="Default"/>
    <w:basedOn w:val="21"/>
    <w:qFormat/>
    <w:uiPriority w:val="0"/>
    <w:pPr>
      <w:autoSpaceDE w:val="0"/>
      <w:autoSpaceDN w:val="0"/>
      <w:adjustRightInd w:val="0"/>
    </w:pPr>
    <w:rPr>
      <w:rFonts w:ascii="宋体" w:hAnsi="Calibri" w:cs="宋体"/>
      <w:sz w:val="24"/>
    </w:rPr>
  </w:style>
  <w:style w:type="paragraph" w:customStyle="1" w:styleId="21">
    <w:name w:val="批注文字1"/>
    <w:qFormat/>
    <w:uiPriority w:val="0"/>
    <w:pPr>
      <w:widowControl w:val="0"/>
    </w:pPr>
    <w:rPr>
      <w:rFonts w:ascii="Times New Roman" w:hAnsi="Times New Roman" w:eastAsia="宋体" w:cs="Times New Roman"/>
      <w:color w:val="000000"/>
      <w:kern w:val="2"/>
      <w:sz w:val="21"/>
      <w:szCs w:val="24"/>
      <w:lang w:val="en-US" w:eastAsia="zh-CN" w:bidi="ar-SA"/>
    </w:rPr>
  </w:style>
  <w:style w:type="paragraph" w:customStyle="1" w:styleId="22">
    <w:name w:val="WPSOffice手动目录 1"/>
    <w:qFormat/>
    <w:uiPriority w:val="0"/>
    <w:rPr>
      <w:rFonts w:asciiTheme="minorHAnsi" w:hAnsiTheme="minorHAnsi" w:eastAsiaTheme="minorEastAsia" w:cstheme="minorBidi"/>
      <w:lang w:val="en-US" w:eastAsia="zh-CN" w:bidi="ar-SA"/>
    </w:rPr>
  </w:style>
  <w:style w:type="paragraph" w:customStyle="1" w:styleId="23">
    <w:name w:val="WPSOffice手动目录 2"/>
    <w:qFormat/>
    <w:uiPriority w:val="0"/>
    <w:pPr>
      <w:ind w:left="200" w:leftChars="200"/>
    </w:pPr>
    <w:rPr>
      <w:rFonts w:asciiTheme="minorHAnsi" w:hAnsiTheme="minorHAnsi" w:eastAsiaTheme="minorEastAsia" w:cstheme="minorBidi"/>
      <w:lang w:val="en-US" w:eastAsia="zh-CN" w:bidi="ar-SA"/>
    </w:rPr>
  </w:style>
  <w:style w:type="character" w:customStyle="1" w:styleId="24">
    <w:name w:val="标题 3 字符"/>
    <w:link w:val="5"/>
    <w:qFormat/>
    <w:uiPriority w:val="0"/>
    <w:rPr>
      <w:b/>
      <w:sz w:val="32"/>
    </w:rPr>
  </w:style>
  <w:style w:type="paragraph" w:customStyle="1" w:styleId="25">
    <w:name w:val="普通(网站)1"/>
    <w:basedOn w:val="1"/>
    <w:qFormat/>
    <w:uiPriority w:val="0"/>
    <w:pPr>
      <w:spacing w:before="100" w:beforeAutospacing="1" w:after="100" w:afterAutospacing="1"/>
    </w:pPr>
    <w:rPr>
      <w:rFonts w:ascii="宋体" w:hAnsi="宋体" w:eastAsia="宋体" w:cs="宋体"/>
      <w:sz w:val="24"/>
    </w:rPr>
  </w:style>
  <w:style w:type="paragraph" w:customStyle="1" w:styleId="26">
    <w:name w:val="Table Paragraph"/>
    <w:basedOn w:val="1"/>
    <w:qFormat/>
    <w:uiPriority w:val="1"/>
    <w:rPr>
      <w:rFonts w:ascii="Times New Roman" w:hAnsi="Times New Roman" w:eastAsia="Times New Roman" w:cs="Times New Roman"/>
      <w:lang w:val="zh-CN" w:bidi="zh-CN"/>
    </w:rPr>
  </w:style>
  <w:style w:type="character" w:customStyle="1" w:styleId="27">
    <w:name w:val="font01"/>
    <w:qFormat/>
    <w:uiPriority w:val="0"/>
    <w:rPr>
      <w:rFonts w:ascii="font-weight : 400" w:hAnsi="font-weight : 400" w:eastAsia="font-weight : 400" w:cs="font-weight : 400"/>
      <w:color w:val="000000"/>
      <w:sz w:val="22"/>
      <w:szCs w:val="22"/>
      <w:u w:val="none"/>
    </w:rPr>
  </w:style>
  <w:style w:type="paragraph" w:customStyle="1" w:styleId="28">
    <w:name w:val="正文 首行缩进:  2 字符"/>
    <w:basedOn w:val="1"/>
    <w:qFormat/>
    <w:uiPriority w:val="0"/>
    <w:pPr>
      <w:spacing w:line="360" w:lineRule="auto"/>
      <w:ind w:firstLine="1040" w:firstLineChars="200"/>
      <w:jc w:val="left"/>
    </w:pPr>
    <w:rPr>
      <w:rFonts w:ascii="Times New Roman" w:hAnsi="Times New Roman" w:cs="宋体"/>
      <w:sz w:val="24"/>
    </w:rPr>
  </w:style>
  <w:style w:type="paragraph" w:customStyle="1" w:styleId="29">
    <w:name w:val="Default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0">
    <w:name w:val="批注文字 字符"/>
    <w:basedOn w:val="18"/>
    <w:link w:val="7"/>
    <w:qFormat/>
    <w:uiPriority w:val="0"/>
    <w:rPr>
      <w:kern w:val="2"/>
      <w:sz w:val="21"/>
      <w:szCs w:val="24"/>
    </w:rPr>
  </w:style>
  <w:style w:type="character" w:customStyle="1" w:styleId="31">
    <w:name w:val="批注主题 字符"/>
    <w:basedOn w:val="30"/>
    <w:link w:val="15"/>
    <w:qFormat/>
    <w:uiPriority w:val="0"/>
    <w:rPr>
      <w:b/>
      <w:bCs/>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44</Pages>
  <Words>3541</Words>
  <Characters>20184</Characters>
  <Lines>168</Lines>
  <Paragraphs>47</Paragraphs>
  <TotalTime>1</TotalTime>
  <ScaleCrop>false</ScaleCrop>
  <LinksUpToDate>false</LinksUpToDate>
  <CharactersWithSpaces>23678</CharactersWithSpaces>
  <Application>WPS Office_11.1.0.11115_F1E327BC-269C-435d-A152-05C5408002CA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2021-07-14T06:34:00Z</dcterms:created>
  <dc:creator>亚庆环保</dc:creator>
  <cp:lastModifiedBy>Administrator</cp:lastModifiedBy>
  <cp:lastPrinted>2021-11-26T01:29:00Z</cp:lastPrinted>
  <dcterms:modified xsi:type="dcterms:W3CDTF">2021-12-16T07:45:15Z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AF8C3F387299436CBE23E0DF6E45EF3E</vt:lpwstr>
  </property>
</Properties>
</file>