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21.1.0 -->
  <w:body>
    <w:p w:rsidR="00A77B3E">
      <w:pPr>
        <w:keepLines/>
        <w:jc w:val="both"/>
      </w:pPr>
      <w:r>
        <w:drawing>
          <wp:anchor simplePos="0" relativeHeight="251658240" behindDoc="1" locked="0" layoutInCell="1" allowOverlap="1">
            <wp:simplePos x="0" y="0"/>
            <wp:positionH relativeFrom="page">
              <wp:posOffset>2901132</wp:posOffset>
            </wp:positionH>
            <wp:positionV relativeFrom="page">
              <wp:posOffset>7692466</wp:posOffset>
            </wp:positionV>
            <wp:extent cx="2322786" cy="1499937"/>
            <wp:wrapNone/>
            <wp:docPr id="10001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322786" cy="14999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5" type="#_x0000_t202" style="width:65.53pt;height:66.64pt;margin-top:644.21pt;margin-left:193.26pt;mso-position-horizontal-relative:page;mso-position-vertical-relative:page;position:absolute;z-index:251659264" fillcolor="none" stroked="f">
            <v:fill opacity="0"/>
            <v:path strokeok="f" textboxrect="0,0,21600,21600"/>
            <v:textpath/>
            <v:textbox inset="0,0,0,0">
              <w:txbxContent>
                <w:p>
                  <w:r>
                    <w:rPr>
                      <w:sz w:val="12"/>
                    </w:rPr>
                    <w:t>安徽局
</w:t>
                  </w:r>
                </w:p>
              </w:txbxContent>
            </v:textbox>
          </v:shape>
        </w:pict>
      </w:r>
      <w:r w:rsidR="00A77B3E">
        <w:drawing>
          <wp:anchor simplePos="0" relativeHeight="251660288" behindDoc="1" locked="0" layoutInCell="1" allowOverlap="1">
            <wp:simplePos x="0" y="0"/>
            <wp:positionH relativeFrom="page">
              <wp:posOffset>7067101</wp:posOffset>
            </wp:positionH>
            <wp:positionV relativeFrom="page">
              <wp:posOffset>4499811</wp:posOffset>
            </wp:positionV>
            <wp:extent cx="611260" cy="1485831"/>
            <wp:wrapNone/>
            <wp:docPr id="10000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1260" cy="148583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pict>
          <v:shape id="_x0000_s1026" type="#_x0000_t202" style="width:419.48pt;height:446.5pt;margin-top:107.74pt;margin-left:78.49pt;mso-position-horizontal-relative:page;mso-position-vertical-relative:page;position:absolute;z-index:251661312" fillcolor="none" stroked="f">
            <v:fill opacity="0"/>
            <v:path strokeok="f" textboxrect="0,0,21600,21600"/>
            <v:textpath/>
            <v:textbox inset="0,0,0,0">
              <w:txbxContent>
                <w:p>
                  <w:r>
                    <w:rPr>
                      <w:sz w:val="12"/>
                    </w:rPr>
                    <w:t>181212051398</w:t>
                    <w:cr/>
                    <w:t>
检测报告
4/人中</w:t>
                    <w:cr/>
                    <w:t>
了PG21062907</w:t>
                    <w:cr/>
                    <w:t>
委托单位:合肥海兴丝网有限公司</w:t>
                    <w:cr/>
                    <w:t>
项目名称:年产300吨尼龙单丝合股渔网项目验收检测
样品类别，噪声、无组织废气、废水
</w:t>
                    <w:cr/>
                    <w:t>
</w:t>
                  </w:r>
                </w:p>
              </w:txbxContent>
            </v:textbox>
          </v:shape>
        </w:pict>
      </w:r>
      <w:r>
        <w:pict>
          <v:shape id="_x0000_s1027" type="#_x0000_t202" style="width:108.48pt;height:91.32pt;margin-top:49.24pt;margin-left:58.5pt;mso-position-horizontal-relative:page;mso-position-vertical-relative:page;position:absolute;z-index:251662336" fillcolor="none" stroked="f">
            <v:fill opacity="0"/>
            <v:path strokeok="f" textboxrect="0,0,21600,21600"/>
            <v:textpath/>
            <v:textbox inset="0,0,0,0">
              <w:txbxContent>
                <w:p>
                  <w:r>
                    <w:rPr>
                      <w:sz w:val="101"/>
                    </w:rPr>
                    <w:t>CIA，
</w:t>
                  </w:r>
                </w:p>
              </w:txbxContent>
            </v:textbox>
          </v:shape>
        </w:pict>
      </w:r>
      <w:r w:rsidR="00A77B3E">
        <w:br w:type="page"/>
      </w:r>
      <w:r>
        <w:pict>
          <v:shape id="_x0000_s1028" type="#_x0000_t202" style="width:9.63pt;height:166.61pt;margin-top:354.32pt;margin-left:593.12pt;mso-position-horizontal-relative:page;mso-position-vertical-relative:page;position:absolute;z-index:251663360" fillcolor="none" stroked="f">
            <v:fill opacity="0"/>
            <v:path strokeok="f" textboxrect="0,0,21600,21600"/>
            <v:textpath/>
            <v:textbox inset="0,0,0,0">
              <w:txbxContent>
                <w:p>
                  <w:r>
                    <w:rPr>
                      <w:sz w:val="16"/>
                    </w:rPr>
                    <w:t>|
</w:t>
                  </w:r>
                </w:p>
              </w:txbxContent>
            </v:textbox>
          </v:shape>
        </w:pict>
      </w:r>
      <w:r>
        <w:pict>
          <v:shape id="_x0000_s1029" type="#_x0000_t202" style="width:426.14pt;height:175.12pt;margin-top:573.87pt;margin-left:83.3pt;mso-position-horizontal-relative:page;mso-position-vertical-relative:page;position:absolute;z-index:251664384" fillcolor="none" stroked="f">
            <v:fill opacity="0"/>
            <v:path strokeok="f" textboxrect="0,0,21600,21600"/>
            <v:textpath/>
            <v:textbox inset="0,0,0,0">
              <w:txbxContent>
                <w:p>
                  <w:r>
                    <w:rPr>
                      <w:sz w:val="25"/>
                    </w:rPr>
                    <w:t>单位名称:安徽品格检测技术有限公司
</w:t>
                    <w:cr/>
                    <w:t>
电话:0551-62240082</w:t>
                    <w:cr/>
                    <w:t>
</w:t>
                    <w:cr/>
                    <w:t>
传真，0551-62240082</w:t>
                    <w:cr/>
                    <w:t>
</w:t>
                    <w:cr/>
                    <w:t>
邮编:230000</w:t>
                    <w:cr/>
                    <w:t>
</w:t>
                    <w:cr/>
                    <w:t>
地址:安徽省合肥市高新区玉兰大道767号产业研发中心二期网风网</w:t>
                    <w:cr/>
                    <w:t>
络公司大楼三层
</w:t>
                    <w:cr/>
                    <w:t>
</w:t>
                  </w:r>
                </w:p>
              </w:txbxContent>
            </v:textbox>
          </v:shape>
        </w:pict>
      </w:r>
      <w:r>
        <w:pict>
          <v:shape id="_x0000_s1030" type="#_x0000_t202" style="width:415.4pt;height:47.02pt;margin-top:431.7pt;margin-left:88.49pt;mso-position-horizontal-relative:page;mso-position-vertical-relative:page;position:absolute;z-index:251665408" fillcolor="none" stroked="f">
            <v:fill opacity="0"/>
            <v:path strokeok="f" textboxrect="0,0,21600,21600"/>
            <v:textpath/>
            <v:textbox inset="0,0,0,0">
              <w:txbxContent>
                <w:p>
                  <w:r>
                    <w:rPr>
                      <w:sz w:val="25"/>
                    </w:rPr>
                    <w:t>六、未经我单位书面许可，不得部分复制或引用检测报告，经同意
复制的报告，需加盖我公司检验检测专用章或公章确认。
</w:t>
                    <w:cr/>
                    <w:t>
</w:t>
                  </w:r>
                </w:p>
              </w:txbxContent>
            </v:textbox>
          </v:shape>
        </w:pict>
      </w:r>
      <w:r>
        <w:pict>
          <v:shape id="_x0000_s1031" type="#_x0000_t202" style="width:427.25pt;height:239.91pt;margin-top:166.24pt;margin-left:89.6pt;mso-position-horizontal-relative:page;mso-position-vertical-relative:page;position:absolute;z-index:251666432" fillcolor="none" stroked="f">
            <v:fill opacity="0"/>
            <v:path strokeok="f" textboxrect="0,0,21600,21600"/>
            <v:textpath/>
            <v:textbox inset="0,0,0,0">
              <w:txbxContent>
                <w:p>
                  <w:r>
                    <w:rPr>
                      <w:sz w:val="25"/>
                    </w:rPr>
                    <w:t>一、报告必须加盖检验检测专用章和骑缝检验专用章，CMA专用章，</w:t>
                    <w:cr/>
                    <w:t>
否则无效;</w:t>
                    <w:cr/>
                    <w:t>
</w:t>
                    <w:cr/>
                    <w:t>
二、对本报告有异议者，应在收到报告十五日内书面向我司提出，</w:t>
                    <w:cr/>
                    <w:t>
逾期不予受理，
</w:t>
                    <w:cr/>
                    <w:t>
三、本“报告"不得自行涂改、增删，否则一律无效;</w:t>
                    <w:cr/>
                    <w:t>
</w:t>
                    <w:cr/>
                    <w:t>
四、对于委托单位自送样品的，本报告结果只对送检样品负责;</w:t>
                    <w:cr/>
                    <w:t>
五、本报告无审核人、批准人《授权签字人)签字无效;</w:t>
                    <w:cr/>
                    <w:t>
</w:t>
                    <w:cr/>
                    <w:t>
</w:t>
                  </w:r>
                </w:p>
              </w:txbxContent>
            </v:textbox>
          </v:shape>
        </w:pict>
      </w:r>
      <w:r>
        <w:pict>
          <v:shape id="_x0000_s1032" type="#_x0000_t202" style="width:109.59pt;height:35.79pt;margin-top:82.19pt;margin-left:248.43pt;mso-position-horizontal-relative:page;mso-position-vertical-relative:page;position:absolute;z-index:251667456" fillcolor="none" stroked="f">
            <v:fill opacity="0"/>
            <v:path strokeok="f" textboxrect="0,0,21600,21600"/>
            <v:textpath/>
            <v:textbox inset="0,0,0,0">
              <w:txbxContent>
                <w:p>
                  <w:r>
                    <w:rPr>
                      <w:sz w:val="36"/>
                    </w:rPr>
                    <w:t>声明
</w:t>
                  </w:r>
                </w:p>
              </w:txbxContent>
            </v:textbox>
          </v:shape>
        </w:pict>
      </w:r>
    </w:p>
    <w:sectPr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7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7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2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7B3E"/>
    <w:rsid w:val="00A77B3E"/>
    <w:rsid w:val="00CA2A55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Microsoft YaHei UI" w:eastAsia="Microsoft YaHei UI" w:hAnsi="Microsoft YaHei UI" w:cs="Microsoft YaHei UI"/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0</TotalTime>
  <Pages>1</Pages>
  <Words>0</Words>
  <Characters>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</cp:coreProperties>
</file>